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4D2E5" w14:textId="7A2227E6" w:rsidR="00294F12" w:rsidRPr="00A3417C" w:rsidRDefault="00294F12" w:rsidP="00294F1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A3417C">
        <w:rPr>
          <w:b/>
          <w:sz w:val="28"/>
          <w:szCs w:val="28"/>
        </w:rPr>
        <w:t>R3-</w:t>
      </w:r>
      <w:r w:rsidRPr="00A3417C">
        <w:rPr>
          <w:b/>
          <w:noProof/>
          <w:sz w:val="28"/>
          <w:szCs w:val="28"/>
        </w:rPr>
        <w:t>21</w:t>
      </w:r>
      <w:r w:rsidR="00A3417C" w:rsidRPr="00A3417C">
        <w:rPr>
          <w:b/>
          <w:noProof/>
          <w:sz w:val="28"/>
          <w:szCs w:val="28"/>
        </w:rPr>
        <w:t>3321</w:t>
      </w:r>
    </w:p>
    <w:p w14:paraId="745B5FE6" w14:textId="77777777" w:rsidR="00294F12" w:rsidRPr="002818AA" w:rsidRDefault="00294F12" w:rsidP="00294F12">
      <w:pPr>
        <w:pStyle w:val="CRCoverPage"/>
        <w:outlineLvl w:val="0"/>
        <w:rPr>
          <w:b/>
          <w:noProof/>
          <w:sz w:val="24"/>
          <w:szCs w:val="28"/>
        </w:rPr>
      </w:pPr>
      <w:r w:rsidRPr="00A3417C">
        <w:rPr>
          <w:b/>
          <w:noProof/>
          <w:sz w:val="24"/>
          <w:szCs w:val="28"/>
        </w:rPr>
        <w:t>Online, August 16</w:t>
      </w:r>
      <w:r w:rsidRPr="00A3417C">
        <w:rPr>
          <w:b/>
          <w:noProof/>
          <w:sz w:val="24"/>
          <w:szCs w:val="28"/>
          <w:vertAlign w:val="superscript"/>
        </w:rPr>
        <w:t>th</w:t>
      </w:r>
      <w:r w:rsidRPr="00A3417C">
        <w:rPr>
          <w:b/>
          <w:noProof/>
          <w:sz w:val="24"/>
          <w:szCs w:val="28"/>
        </w:rPr>
        <w:t xml:space="preserve"> – 26</w:t>
      </w:r>
      <w:r w:rsidRPr="00A3417C">
        <w:rPr>
          <w:b/>
          <w:noProof/>
          <w:sz w:val="24"/>
          <w:szCs w:val="28"/>
          <w:vertAlign w:val="superscript"/>
        </w:rPr>
        <w:t>th</w:t>
      </w:r>
      <w:r w:rsidRPr="00A3417C">
        <w:rPr>
          <w:b/>
          <w:noProof/>
          <w:sz w:val="24"/>
          <w:szCs w:val="28"/>
        </w:rPr>
        <w:t xml:space="preserve"> 2021</w:t>
      </w:r>
    </w:p>
    <w:bookmarkEnd w:id="0"/>
    <w:p w14:paraId="49F5B820" w14:textId="77777777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249B7F3C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86746D">
        <w:rPr>
          <w:rFonts w:asciiTheme="minorHAnsi" w:hAnsiTheme="minorHAnsi" w:cstheme="minorHAnsi"/>
          <w:szCs w:val="22"/>
        </w:rPr>
        <w:t>3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5C040327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A062FF" w:rsidRPr="00A062FF">
        <w:rPr>
          <w:rFonts w:asciiTheme="minorHAnsi" w:hAnsiTheme="minorHAnsi" w:cstheme="minorHAnsi"/>
          <w:szCs w:val="22"/>
        </w:rPr>
        <w:t>Configuration and Reporting of RAN-visible QoE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1B3D38C3" w14:textId="77777777" w:rsidR="00E14F3F" w:rsidRDefault="00E14F3F" w:rsidP="00E14F3F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At the RAN3#112-e meeting, the following was agreed:</w:t>
      </w:r>
    </w:p>
    <w:p w14:paraId="29E9F689" w14:textId="77777777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The service types supported in the Rel17 RAN-visible QoE framework are DASH streaming and VR.</w:t>
      </w:r>
    </w:p>
    <w:p w14:paraId="14B05B3D" w14:textId="0B85C7B0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 xml:space="preserve">WA: The following metrics, pertaining to DASH streaming and VR services, should be supported in the Rel17 </w:t>
      </w:r>
      <w:r w:rsidR="00B921B7">
        <w:rPr>
          <w:rFonts w:ascii="Calibri" w:hAnsi="Calibri" w:cs="Calibri"/>
          <w:b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color w:val="00B050"/>
          <w:sz w:val="18"/>
          <w:szCs w:val="18"/>
        </w:rPr>
        <w:t xml:space="preserve"> framework:</w:t>
      </w:r>
    </w:p>
    <w:p w14:paraId="4CA8F865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 xml:space="preserve">- Buffer Level </w:t>
      </w:r>
    </w:p>
    <w:p w14:paraId="094E0E3D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>- Average Throughput</w:t>
      </w:r>
    </w:p>
    <w:p w14:paraId="128501F2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>- Playout Delay</w:t>
      </w:r>
    </w:p>
    <w:p w14:paraId="13A854D8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>- Play List (FFS)</w:t>
      </w:r>
    </w:p>
    <w:p w14:paraId="3BCB9139" w14:textId="77777777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>Additional metrics are FFS; detailed descriptions are FFS.</w:t>
      </w:r>
    </w:p>
    <w:p w14:paraId="0C9AE2C6" w14:textId="77777777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color w:val="00B050"/>
          <w:sz w:val="18"/>
          <w:szCs w:val="18"/>
        </w:rPr>
        <w:t>LS to other WGs, based on the resolution of the WA above, is expected at the next RAN3 meeting.</w:t>
      </w:r>
    </w:p>
    <w:p w14:paraId="028599B6" w14:textId="1178F320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The following is supported within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framework:</w:t>
      </w:r>
    </w:p>
    <w:p w14:paraId="5A669257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- RAN-visible QoE metrics: a subset of legacy QoE metrics data collected from UE, which are useful for RAN.</w:t>
      </w:r>
    </w:p>
    <w:p w14:paraId="2C08E86E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- RAN-visible QoE values: a set of values derived from QoE metrics data through a model/function defined in collaboration with SA4 (pending SA4).</w:t>
      </w:r>
    </w:p>
    <w:p w14:paraId="7AD5B72A" w14:textId="5CC880E8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WA: The RAN generates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measurement configuration</w:t>
      </w:r>
    </w:p>
    <w:p w14:paraId="18CC2F88" w14:textId="6C3A22E1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The UE is assumed to indicate to the RAN its capability with respect to providing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metrics (LS to RAN2 seems needed).</w:t>
      </w:r>
    </w:p>
    <w:p w14:paraId="29A73E53" w14:textId="2CAAA0F4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WA: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collection can be configured only if QoE measurements are configured for the same service type.</w:t>
      </w:r>
    </w:p>
    <w:p w14:paraId="1F9F3F5E" w14:textId="3C1CFFE6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Together with the QoE measurements,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is supported in the following aspects:</w:t>
      </w:r>
    </w:p>
    <w:p w14:paraId="3B4EB52B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- Activation, and deactivation procedures </w:t>
      </w:r>
    </w:p>
    <w:p w14:paraId="5588F90D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- WA: Multiple simultaneous QoE measurements</w:t>
      </w:r>
    </w:p>
    <w:p w14:paraId="02C75E0A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- QoE measurement handling in case of RAN overload (FFS)</w:t>
      </w:r>
    </w:p>
    <w:p w14:paraId="356F51D7" w14:textId="77777777" w:rsidR="009B1686" w:rsidRPr="009B163D" w:rsidRDefault="009B1686" w:rsidP="00A112A5">
      <w:pPr>
        <w:spacing w:before="60" w:after="0"/>
        <w:ind w:left="54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>- Per-slice QoE (FFS)</w:t>
      </w:r>
    </w:p>
    <w:p w14:paraId="47AAF347" w14:textId="5D0BFBDB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The support for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in other aspects (e.g. mobility, alignment with radio-related measurements) is FFS.</w:t>
      </w:r>
    </w:p>
    <w:p w14:paraId="39ACCC10" w14:textId="6D287418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WA: the ID used to identify QoE measurements is reused for identifying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measurements. </w:t>
      </w:r>
    </w:p>
    <w:p w14:paraId="427745A9" w14:textId="05D2540A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WA: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report is provided inside a dedicated IE, outside the QoE report container. </w:t>
      </w:r>
    </w:p>
    <w:p w14:paraId="788EB843" w14:textId="102D27C5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FFS whether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reporting is upon RAN request.</w:t>
      </w:r>
    </w:p>
    <w:p w14:paraId="2A395362" w14:textId="5F337DEA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Send an LS asking SA4 input on how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values can be defined, for the metrics selected for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support and whether the UE can generate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values.</w:t>
      </w:r>
    </w:p>
    <w:p w14:paraId="71224C32" w14:textId="1F6BED78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Whether transfer of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configuration to the target be supported will be discussed after the basic solution for mobility has been defined.</w:t>
      </w:r>
    </w:p>
    <w:p w14:paraId="4BD1FCD8" w14:textId="33BC3FFC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Whether the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report can be signaled from the target to the source at handover will be discussed after the basic solution for mobility has been defined.</w:t>
      </w:r>
    </w:p>
    <w:p w14:paraId="45088DA1" w14:textId="6F1814F0" w:rsidR="009B1686" w:rsidRPr="009B163D" w:rsidRDefault="009B1686" w:rsidP="00A112A5">
      <w:pPr>
        <w:spacing w:before="60" w:after="0"/>
        <w:ind w:left="360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WA: gNB-CU may signal </w:t>
      </w:r>
      <w:r w:rsidR="00B921B7">
        <w:rPr>
          <w:rFonts w:ascii="Calibri" w:hAnsi="Calibri" w:cs="Calibri"/>
          <w:b/>
          <w:bCs/>
          <w:color w:val="00B050"/>
          <w:sz w:val="18"/>
          <w:szCs w:val="18"/>
        </w:rPr>
        <w:t>RVQoE</w:t>
      </w:r>
      <w:r w:rsidRPr="009B163D">
        <w:rPr>
          <w:rFonts w:ascii="Calibri" w:hAnsi="Calibri" w:cs="Calibri"/>
          <w:b/>
          <w:bCs/>
          <w:color w:val="00B050"/>
          <w:sz w:val="18"/>
          <w:szCs w:val="18"/>
        </w:rPr>
        <w:t xml:space="preserve"> report to gNB-DU over F1</w:t>
      </w:r>
    </w:p>
    <w:p w14:paraId="0FA06CB3" w14:textId="77777777" w:rsidR="00FA45A5" w:rsidRDefault="00FA45A5" w:rsidP="00E14F3F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1D4A8260" w14:textId="3A093E1B" w:rsidR="00E14F3F" w:rsidRPr="005E7DF5" w:rsidRDefault="00E14F3F" w:rsidP="00E14F3F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discusses the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way forward with respect to the above agreements</w:t>
      </w:r>
      <w:r w:rsidR="002721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 A</w:t>
      </w:r>
      <w:r w:rsidR="00D1004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draft</w:t>
      </w:r>
      <w:r w:rsidR="002721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LS to RAN2 is </w:t>
      </w:r>
      <w:r w:rsidR="00D1004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presented</w:t>
      </w:r>
      <w:r w:rsidR="002721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in </w:t>
      </w:r>
      <w:r w:rsidR="0056747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</w:t>
      </w:r>
      <w:r w:rsidR="002721A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Annex</w:t>
      </w:r>
      <w:r w:rsidR="0056747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3A525EF2" w:rsidR="00D90766" w:rsidRPr="005E7DF5" w:rsidRDefault="00E027D2" w:rsidP="00EC34E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6C236EB0" w14:textId="6C763A58" w:rsidR="005E3B99" w:rsidRPr="00C130EE" w:rsidRDefault="005E3B99" w:rsidP="00DE142B">
      <w:pPr>
        <w:jc w:val="left"/>
        <w:rPr>
          <w:rFonts w:asciiTheme="minorHAnsi" w:hAnsiTheme="minorHAnsi" w:cstheme="minorHAnsi"/>
          <w:sz w:val="22"/>
          <w:szCs w:val="22"/>
        </w:rPr>
      </w:pPr>
      <w:r w:rsidRPr="00C130EE">
        <w:rPr>
          <w:rFonts w:asciiTheme="minorHAnsi" w:hAnsiTheme="minorHAnsi" w:cstheme="minorHAnsi"/>
          <w:sz w:val="22"/>
          <w:szCs w:val="22"/>
        </w:rPr>
        <w:t xml:space="preserve">In the </w:t>
      </w:r>
      <w:r w:rsidR="008C1CAC">
        <w:rPr>
          <w:rFonts w:asciiTheme="minorHAnsi" w:hAnsiTheme="minorHAnsi" w:cstheme="minorHAnsi"/>
          <w:sz w:val="22"/>
          <w:szCs w:val="22"/>
        </w:rPr>
        <w:t>following we discuss the remaining issues</w:t>
      </w:r>
      <w:r w:rsidR="001E5864">
        <w:rPr>
          <w:rFonts w:asciiTheme="minorHAnsi" w:hAnsiTheme="minorHAnsi" w:cstheme="minorHAnsi"/>
          <w:sz w:val="22"/>
          <w:szCs w:val="22"/>
        </w:rPr>
        <w:t xml:space="preserve"> related to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 w:rsidR="008C1CAC">
        <w:rPr>
          <w:rFonts w:asciiTheme="minorHAnsi" w:hAnsiTheme="minorHAnsi" w:cstheme="minorHAnsi"/>
          <w:sz w:val="22"/>
          <w:szCs w:val="22"/>
        </w:rPr>
        <w:t>.</w:t>
      </w:r>
    </w:p>
    <w:p w14:paraId="5EB2794E" w14:textId="33D9A240" w:rsidR="005E3B99" w:rsidRPr="005D1368" w:rsidRDefault="00AE6D3A" w:rsidP="00DE142B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Working assumptions from</w:t>
      </w:r>
      <w:r w:rsidR="002E2C12">
        <w:rPr>
          <w:rFonts w:asciiTheme="minorHAnsi" w:hAnsiTheme="minorHAnsi" w:cstheme="minorHAnsi"/>
          <w:sz w:val="36"/>
          <w:szCs w:val="36"/>
        </w:rPr>
        <w:t xml:space="preserve"> the</w:t>
      </w:r>
      <w:r>
        <w:rPr>
          <w:rFonts w:asciiTheme="minorHAnsi" w:hAnsiTheme="minorHAnsi" w:cstheme="minorHAnsi"/>
          <w:sz w:val="36"/>
          <w:szCs w:val="36"/>
        </w:rPr>
        <w:t xml:space="preserve"> RAN3#113-e</w:t>
      </w:r>
    </w:p>
    <w:p w14:paraId="7F034F95" w14:textId="7DE82E28" w:rsidR="005E3B99" w:rsidRPr="00873A48" w:rsidRDefault="008D099D" w:rsidP="00DE142B">
      <w:pPr>
        <w:widowControl w:val="0"/>
        <w:overflowPunct/>
        <w:autoSpaceDE/>
        <w:autoSpaceDN/>
        <w:adjustRightInd/>
        <w:spacing w:before="12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following we discuss the Working Assumptions from </w:t>
      </w:r>
      <w:r w:rsidR="002E2C12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RAN3#113-e meeting.</w:t>
      </w:r>
    </w:p>
    <w:p w14:paraId="6FB0A5BF" w14:textId="2D48C7AC" w:rsidR="00AE6D3A" w:rsidRDefault="0072103D" w:rsidP="00DE142B">
      <w:pPr>
        <w:pStyle w:val="Heading3"/>
        <w:rPr>
          <w:rFonts w:asciiTheme="minorHAnsi" w:hAnsiTheme="minorHAnsi" w:cstheme="minorHAnsi"/>
          <w:sz w:val="32"/>
          <w:szCs w:val="32"/>
        </w:rPr>
      </w:pPr>
      <w:r w:rsidRPr="008D099D">
        <w:rPr>
          <w:rFonts w:asciiTheme="minorHAnsi" w:hAnsiTheme="minorHAnsi" w:cstheme="minorHAnsi"/>
          <w:sz w:val="32"/>
          <w:szCs w:val="32"/>
        </w:rPr>
        <w:t xml:space="preserve">Generation of </w:t>
      </w:r>
      <w:r w:rsidR="00B921B7">
        <w:rPr>
          <w:rFonts w:asciiTheme="minorHAnsi" w:hAnsiTheme="minorHAnsi" w:cstheme="minorHAnsi"/>
          <w:sz w:val="32"/>
          <w:szCs w:val="32"/>
        </w:rPr>
        <w:t>RVQoE</w:t>
      </w:r>
      <w:r w:rsidRPr="008D099D">
        <w:rPr>
          <w:rFonts w:asciiTheme="minorHAnsi" w:hAnsiTheme="minorHAnsi" w:cstheme="minorHAnsi"/>
          <w:sz w:val="32"/>
          <w:szCs w:val="32"/>
        </w:rPr>
        <w:t xml:space="preserve"> measurement configuration</w:t>
      </w:r>
    </w:p>
    <w:p w14:paraId="0D089B4B" w14:textId="5205573F" w:rsidR="008D099D" w:rsidRPr="008B3BA9" w:rsidRDefault="008B3BA9" w:rsidP="00DE142B">
      <w:pPr>
        <w:jc w:val="left"/>
        <w:rPr>
          <w:rFonts w:asciiTheme="minorHAnsi" w:hAnsiTheme="minorHAnsi" w:cstheme="minorHAnsi"/>
          <w:sz w:val="22"/>
          <w:szCs w:val="22"/>
        </w:rPr>
      </w:pPr>
      <w:r w:rsidRPr="008B3BA9">
        <w:rPr>
          <w:rFonts w:asciiTheme="minorHAnsi" w:hAnsiTheme="minorHAnsi" w:cstheme="minorHAnsi"/>
          <w:sz w:val="22"/>
          <w:szCs w:val="22"/>
        </w:rPr>
        <w:t>At the RAN3#113-e meeting, the following WA was made:</w:t>
      </w:r>
    </w:p>
    <w:p w14:paraId="2E03EDB6" w14:textId="75443F95" w:rsidR="00225FCC" w:rsidRPr="00542B63" w:rsidRDefault="00225FCC" w:rsidP="00DE142B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542B63">
        <w:rPr>
          <w:rFonts w:ascii="Calibri" w:hAnsi="Calibri" w:cs="Calibri"/>
          <w:b/>
          <w:bCs/>
          <w:color w:val="00B050"/>
        </w:rPr>
        <w:t xml:space="preserve">WA: The RAN generates the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542B63">
        <w:rPr>
          <w:rFonts w:ascii="Calibri" w:hAnsi="Calibri" w:cs="Calibri"/>
          <w:b/>
          <w:bCs/>
          <w:color w:val="00B050"/>
        </w:rPr>
        <w:t xml:space="preserve"> measurement configuration</w:t>
      </w:r>
    </w:p>
    <w:p w14:paraId="6CB49193" w14:textId="4F0381CF" w:rsidR="00DE142B" w:rsidRDefault="00EB6CD8" w:rsidP="00DE142B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Given that the </w:t>
      </w:r>
      <w:r w:rsidR="00EB2AE7">
        <w:rPr>
          <w:rFonts w:ascii="Calibri" w:hAnsi="Calibri" w:cs="Calibri"/>
          <w:sz w:val="22"/>
          <w:szCs w:val="22"/>
        </w:rPr>
        <w:t>RAN</w:t>
      </w:r>
      <w:r w:rsidR="00A26DCF">
        <w:rPr>
          <w:rFonts w:ascii="Calibri" w:hAnsi="Calibri" w:cs="Calibri"/>
          <w:sz w:val="22"/>
          <w:szCs w:val="22"/>
        </w:rPr>
        <w:t xml:space="preserve"> </w:t>
      </w:r>
      <w:r w:rsidR="00143174">
        <w:rPr>
          <w:rFonts w:ascii="Calibri" w:hAnsi="Calibri" w:cs="Calibri"/>
          <w:sz w:val="22"/>
          <w:szCs w:val="22"/>
        </w:rPr>
        <w:t>is</w:t>
      </w:r>
      <w:r>
        <w:rPr>
          <w:rFonts w:ascii="Calibri" w:hAnsi="Calibri" w:cs="Calibri"/>
          <w:sz w:val="22"/>
          <w:szCs w:val="22"/>
        </w:rPr>
        <w:t xml:space="preserve"> the consumer of </w:t>
      </w:r>
      <w:r w:rsidR="00B921B7">
        <w:rPr>
          <w:rFonts w:ascii="Calibri" w:hAnsi="Calibri" w:cs="Calibri"/>
          <w:sz w:val="22"/>
          <w:szCs w:val="22"/>
        </w:rPr>
        <w:t>RVQoE</w:t>
      </w:r>
      <w:r>
        <w:rPr>
          <w:rFonts w:ascii="Calibri" w:hAnsi="Calibri" w:cs="Calibri"/>
          <w:sz w:val="22"/>
          <w:szCs w:val="22"/>
        </w:rPr>
        <w:t xml:space="preserve">, it </w:t>
      </w:r>
      <w:r w:rsidR="00511B7E">
        <w:rPr>
          <w:rFonts w:ascii="Calibri" w:hAnsi="Calibri" w:cs="Calibri"/>
          <w:sz w:val="22"/>
          <w:szCs w:val="22"/>
        </w:rPr>
        <w:t xml:space="preserve">is </w:t>
      </w:r>
      <w:r>
        <w:rPr>
          <w:rFonts w:ascii="Calibri" w:hAnsi="Calibri" w:cs="Calibri"/>
          <w:sz w:val="22"/>
          <w:szCs w:val="22"/>
        </w:rPr>
        <w:t xml:space="preserve">reasonable that the RAN also generates the </w:t>
      </w:r>
      <w:r w:rsidR="00B921B7">
        <w:rPr>
          <w:rFonts w:ascii="Calibri" w:hAnsi="Calibri" w:cs="Calibri"/>
          <w:sz w:val="22"/>
          <w:szCs w:val="22"/>
        </w:rPr>
        <w:t>RVQoE</w:t>
      </w:r>
      <w:r>
        <w:rPr>
          <w:rFonts w:ascii="Calibri" w:hAnsi="Calibri" w:cs="Calibri"/>
          <w:sz w:val="22"/>
          <w:szCs w:val="22"/>
        </w:rPr>
        <w:t xml:space="preserve"> measurement configuration</w:t>
      </w:r>
      <w:r w:rsidR="00511B7E">
        <w:rPr>
          <w:rFonts w:ascii="Calibri" w:hAnsi="Calibri" w:cs="Calibri"/>
          <w:sz w:val="22"/>
          <w:szCs w:val="22"/>
        </w:rPr>
        <w:t xml:space="preserve"> </w:t>
      </w:r>
      <w:r w:rsidR="00BE4E40">
        <w:rPr>
          <w:rFonts w:ascii="Calibri" w:hAnsi="Calibri" w:cs="Calibri"/>
          <w:sz w:val="22"/>
          <w:szCs w:val="22"/>
        </w:rPr>
        <w:t>which</w:t>
      </w:r>
      <w:r w:rsidR="00511B7E">
        <w:rPr>
          <w:rFonts w:ascii="Calibri" w:hAnsi="Calibri" w:cs="Calibri"/>
          <w:sz w:val="22"/>
          <w:szCs w:val="22"/>
        </w:rPr>
        <w:t xml:space="preserve"> should be done in </w:t>
      </w:r>
      <w:r w:rsidR="00BE4E40">
        <w:rPr>
          <w:rFonts w:ascii="Calibri" w:hAnsi="Calibri" w:cs="Calibri"/>
          <w:sz w:val="22"/>
          <w:szCs w:val="22"/>
        </w:rPr>
        <w:t xml:space="preserve">the </w:t>
      </w:r>
      <w:r w:rsidR="00511B7E">
        <w:rPr>
          <w:rFonts w:ascii="Calibri" w:hAnsi="Calibri" w:cs="Calibri"/>
          <w:sz w:val="22"/>
          <w:szCs w:val="22"/>
        </w:rPr>
        <w:t xml:space="preserve">RRC </w:t>
      </w:r>
      <w:r w:rsidR="00BE4E40">
        <w:rPr>
          <w:rFonts w:ascii="Calibri" w:hAnsi="Calibri" w:cs="Calibri"/>
          <w:sz w:val="22"/>
          <w:szCs w:val="22"/>
        </w:rPr>
        <w:t>“</w:t>
      </w:r>
      <w:r w:rsidR="00511B7E">
        <w:rPr>
          <w:rFonts w:ascii="Calibri" w:hAnsi="Calibri" w:cs="Calibri"/>
          <w:sz w:val="22"/>
          <w:szCs w:val="22"/>
        </w:rPr>
        <w:t>language</w:t>
      </w:r>
      <w:r w:rsidR="00BE4E40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>. We therefore propose to turn the above WA into an agreement.</w:t>
      </w:r>
      <w:r w:rsidR="00143174">
        <w:rPr>
          <w:rFonts w:ascii="Calibri" w:hAnsi="Calibri" w:cs="Calibri"/>
          <w:sz w:val="22"/>
          <w:szCs w:val="22"/>
        </w:rPr>
        <w:t xml:space="preserve"> </w:t>
      </w:r>
    </w:p>
    <w:p w14:paraId="4C808E63" w14:textId="77E95F8C" w:rsidR="001E5864" w:rsidRPr="00A26DCF" w:rsidRDefault="001E5864" w:rsidP="00DE142B">
      <w:pPr>
        <w:jc w:val="left"/>
        <w:rPr>
          <w:rFonts w:asciiTheme="minorHAnsi" w:hAnsiTheme="minorHAnsi" w:cstheme="minorHAnsi"/>
          <w:b/>
          <w:bCs/>
          <w:sz w:val="32"/>
          <w:szCs w:val="32"/>
        </w:rPr>
      </w:pPr>
      <w:r w:rsidRPr="00A26DCF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200276">
        <w:rPr>
          <w:rFonts w:ascii="Calibri" w:hAnsi="Calibri" w:cs="Calibri"/>
          <w:b/>
          <w:bCs/>
          <w:sz w:val="22"/>
          <w:szCs w:val="22"/>
        </w:rPr>
        <w:t>1</w:t>
      </w:r>
      <w:r w:rsidRPr="00A26DCF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455399">
        <w:rPr>
          <w:rFonts w:ascii="Calibri" w:hAnsi="Calibri" w:cs="Calibri"/>
          <w:b/>
          <w:bCs/>
          <w:sz w:val="22"/>
          <w:szCs w:val="22"/>
        </w:rPr>
        <w:t>RAN3 to turn into an agreement the WA stating that</w:t>
      </w:r>
      <w:r w:rsidR="00455399" w:rsidRPr="00A26DC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55399">
        <w:rPr>
          <w:rFonts w:ascii="Calibri" w:hAnsi="Calibri" w:cs="Calibri"/>
          <w:b/>
          <w:bCs/>
          <w:sz w:val="22"/>
          <w:szCs w:val="22"/>
        </w:rPr>
        <w:t xml:space="preserve">the </w:t>
      </w:r>
      <w:r w:rsidR="00200276" w:rsidRPr="00200276">
        <w:rPr>
          <w:rFonts w:ascii="Calibri" w:hAnsi="Calibri" w:cs="Calibri"/>
          <w:b/>
          <w:bCs/>
          <w:sz w:val="22"/>
          <w:szCs w:val="22"/>
        </w:rPr>
        <w:t xml:space="preserve">RAN generates the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="00200276" w:rsidRPr="00200276">
        <w:rPr>
          <w:rFonts w:ascii="Calibri" w:hAnsi="Calibri" w:cs="Calibri"/>
          <w:b/>
          <w:bCs/>
          <w:sz w:val="22"/>
          <w:szCs w:val="22"/>
        </w:rPr>
        <w:t xml:space="preserve"> measurement configuration</w:t>
      </w:r>
      <w:r w:rsidR="00511B7E">
        <w:rPr>
          <w:rFonts w:ascii="Calibri" w:hAnsi="Calibri" w:cs="Calibri"/>
          <w:b/>
          <w:bCs/>
          <w:sz w:val="22"/>
          <w:szCs w:val="22"/>
        </w:rPr>
        <w:t xml:space="preserve"> in </w:t>
      </w:r>
      <w:r w:rsidR="00B227E1">
        <w:rPr>
          <w:rFonts w:ascii="Calibri" w:hAnsi="Calibri" w:cs="Calibri"/>
          <w:b/>
          <w:bCs/>
          <w:sz w:val="22"/>
          <w:szCs w:val="22"/>
        </w:rPr>
        <w:t>the</w:t>
      </w:r>
      <w:r w:rsidR="00511B7E">
        <w:rPr>
          <w:rFonts w:ascii="Calibri" w:hAnsi="Calibri" w:cs="Calibri"/>
          <w:b/>
          <w:bCs/>
          <w:sz w:val="22"/>
          <w:szCs w:val="22"/>
        </w:rPr>
        <w:t xml:space="preserve"> RRC language</w:t>
      </w:r>
      <w:r w:rsidR="00200276">
        <w:rPr>
          <w:rFonts w:ascii="Calibri" w:hAnsi="Calibri" w:cs="Calibri"/>
          <w:b/>
          <w:bCs/>
          <w:sz w:val="22"/>
          <w:szCs w:val="22"/>
        </w:rPr>
        <w:t>.</w:t>
      </w:r>
    </w:p>
    <w:p w14:paraId="5E0A431B" w14:textId="1B9F2B9D" w:rsidR="008D099D" w:rsidRDefault="00ED372A" w:rsidP="00DE142B">
      <w:pPr>
        <w:pStyle w:val="Heading3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Consumers of the </w:t>
      </w:r>
      <w:r w:rsidR="00B921B7">
        <w:rPr>
          <w:rFonts w:asciiTheme="minorHAnsi" w:hAnsiTheme="minorHAnsi" w:cstheme="minorHAnsi"/>
          <w:sz w:val="32"/>
          <w:szCs w:val="32"/>
        </w:rPr>
        <w:t>RVQoE</w:t>
      </w:r>
      <w:r>
        <w:rPr>
          <w:rFonts w:asciiTheme="minorHAnsi" w:hAnsiTheme="minorHAnsi" w:cstheme="minorHAnsi"/>
          <w:sz w:val="32"/>
          <w:szCs w:val="32"/>
        </w:rPr>
        <w:t xml:space="preserve"> report</w:t>
      </w:r>
    </w:p>
    <w:p w14:paraId="397D1EC9" w14:textId="7EB926F1" w:rsidR="00DC42B0" w:rsidRPr="008B3BA9" w:rsidRDefault="00542B63" w:rsidP="00DC42B0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Another WA from the</w:t>
      </w:r>
      <w:r w:rsidR="00DC42B0" w:rsidRPr="008B3BA9">
        <w:rPr>
          <w:rFonts w:asciiTheme="minorHAnsi" w:hAnsiTheme="minorHAnsi" w:cstheme="minorHAnsi"/>
          <w:sz w:val="22"/>
          <w:szCs w:val="22"/>
        </w:rPr>
        <w:t xml:space="preserve"> RAN3#113-e meeting</w:t>
      </w:r>
      <w:r>
        <w:rPr>
          <w:rFonts w:asciiTheme="minorHAnsi" w:hAnsiTheme="minorHAnsi" w:cstheme="minorHAnsi"/>
          <w:sz w:val="22"/>
          <w:szCs w:val="22"/>
        </w:rPr>
        <w:t xml:space="preserve"> states</w:t>
      </w:r>
      <w:r w:rsidR="00DC42B0" w:rsidRPr="008B3BA9">
        <w:rPr>
          <w:rFonts w:asciiTheme="minorHAnsi" w:hAnsiTheme="minorHAnsi" w:cstheme="minorHAnsi"/>
          <w:sz w:val="22"/>
          <w:szCs w:val="22"/>
        </w:rPr>
        <w:t>:</w:t>
      </w:r>
    </w:p>
    <w:p w14:paraId="4ABD4ABC" w14:textId="340AB76A" w:rsidR="008D099D" w:rsidRPr="00542B63" w:rsidRDefault="00AA3A7F" w:rsidP="00DE142B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542B63">
        <w:rPr>
          <w:rFonts w:ascii="Calibri" w:hAnsi="Calibri" w:cs="Calibri"/>
          <w:b/>
          <w:bCs/>
          <w:color w:val="00B050"/>
        </w:rPr>
        <w:t xml:space="preserve">WA: gNB-CU may signal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542B63">
        <w:rPr>
          <w:rFonts w:ascii="Calibri" w:hAnsi="Calibri" w:cs="Calibri"/>
          <w:b/>
          <w:bCs/>
          <w:color w:val="00B050"/>
        </w:rPr>
        <w:t xml:space="preserve"> report to gNB-DU over F1</w:t>
      </w:r>
    </w:p>
    <w:p w14:paraId="59632B8B" w14:textId="34E56B96" w:rsidR="00AA3A7F" w:rsidRPr="00A3417C" w:rsidRDefault="0041495C" w:rsidP="00DE142B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As explained in </w:t>
      </w:r>
      <w:r w:rsidRPr="00A3417C">
        <w:rPr>
          <w:rFonts w:ascii="Calibri" w:hAnsi="Calibri" w:cs="Calibri"/>
          <w:sz w:val="22"/>
          <w:szCs w:val="22"/>
        </w:rPr>
        <w:t>our paper R3-21</w:t>
      </w:r>
      <w:r w:rsidR="00A3417C" w:rsidRPr="00A3417C">
        <w:rPr>
          <w:rFonts w:ascii="Calibri" w:hAnsi="Calibri" w:cs="Calibri"/>
          <w:sz w:val="22"/>
          <w:szCs w:val="22"/>
        </w:rPr>
        <w:t>3320</w:t>
      </w:r>
      <w:r w:rsidRPr="00A3417C">
        <w:rPr>
          <w:rFonts w:ascii="Calibri" w:hAnsi="Calibri" w:cs="Calibri"/>
          <w:sz w:val="22"/>
          <w:szCs w:val="22"/>
        </w:rPr>
        <w:t xml:space="preserve">, </w:t>
      </w:r>
      <w:r w:rsidR="006D1A1D" w:rsidRPr="00A3417C">
        <w:rPr>
          <w:rFonts w:ascii="Calibri" w:hAnsi="Calibri" w:cs="Calibri"/>
          <w:sz w:val="22"/>
          <w:szCs w:val="22"/>
        </w:rPr>
        <w:t xml:space="preserve">at least </w:t>
      </w:r>
      <w:r w:rsidRPr="00A3417C">
        <w:rPr>
          <w:rFonts w:ascii="Calibri" w:hAnsi="Calibri" w:cs="Calibri"/>
          <w:sz w:val="22"/>
          <w:szCs w:val="22"/>
        </w:rPr>
        <w:t xml:space="preserve">one </w:t>
      </w:r>
      <w:r w:rsidR="00040230" w:rsidRPr="00A3417C">
        <w:rPr>
          <w:rFonts w:ascii="Calibri" w:hAnsi="Calibri" w:cs="Calibri"/>
          <w:sz w:val="22"/>
          <w:szCs w:val="22"/>
        </w:rPr>
        <w:t xml:space="preserve">prominent use case for </w:t>
      </w:r>
      <w:r w:rsidR="00B921B7" w:rsidRPr="00A3417C">
        <w:rPr>
          <w:rFonts w:ascii="Calibri" w:hAnsi="Calibri" w:cs="Calibri"/>
          <w:sz w:val="22"/>
          <w:szCs w:val="22"/>
        </w:rPr>
        <w:t>RVQoE</w:t>
      </w:r>
      <w:r w:rsidR="00040230" w:rsidRPr="00A3417C">
        <w:rPr>
          <w:rFonts w:ascii="Calibri" w:hAnsi="Calibri" w:cs="Calibri"/>
          <w:sz w:val="22"/>
          <w:szCs w:val="22"/>
        </w:rPr>
        <w:t xml:space="preserve"> is </w:t>
      </w:r>
      <w:r w:rsidR="006D1A1D" w:rsidRPr="00A3417C">
        <w:rPr>
          <w:rFonts w:ascii="Calibri" w:hAnsi="Calibri" w:cs="Calibri"/>
          <w:sz w:val="22"/>
          <w:szCs w:val="22"/>
        </w:rPr>
        <w:t xml:space="preserve">the use of </w:t>
      </w:r>
      <w:r w:rsidR="00B921B7" w:rsidRPr="00A3417C">
        <w:rPr>
          <w:rFonts w:ascii="Calibri" w:hAnsi="Calibri" w:cs="Calibri"/>
          <w:sz w:val="22"/>
          <w:szCs w:val="22"/>
        </w:rPr>
        <w:t>RVQoE</w:t>
      </w:r>
      <w:r w:rsidR="006D1A1D" w:rsidRPr="00A3417C">
        <w:rPr>
          <w:rFonts w:ascii="Calibri" w:hAnsi="Calibri" w:cs="Calibri"/>
          <w:sz w:val="22"/>
          <w:szCs w:val="22"/>
        </w:rPr>
        <w:t xml:space="preserve"> for optimizing </w:t>
      </w:r>
      <w:r w:rsidR="003553D3" w:rsidRPr="00A3417C">
        <w:rPr>
          <w:rFonts w:ascii="Calibri" w:hAnsi="Calibri" w:cs="Calibri"/>
          <w:sz w:val="22"/>
          <w:szCs w:val="22"/>
        </w:rPr>
        <w:t xml:space="preserve">scheduling and link adaptation, which is under the control of the DU. </w:t>
      </w:r>
      <w:r w:rsidR="00DF4875" w:rsidRPr="00A3417C">
        <w:rPr>
          <w:rFonts w:ascii="Calibri" w:hAnsi="Calibri" w:cs="Calibri"/>
          <w:sz w:val="22"/>
          <w:szCs w:val="22"/>
        </w:rPr>
        <w:t>We therefore propose to turn the above WA into an agreement.</w:t>
      </w:r>
    </w:p>
    <w:p w14:paraId="0DCDB3C1" w14:textId="750CBCAB" w:rsidR="00201908" w:rsidRPr="00A3417C" w:rsidRDefault="00201908" w:rsidP="00201908">
      <w:pPr>
        <w:jc w:val="left"/>
        <w:rPr>
          <w:rFonts w:asciiTheme="minorHAnsi" w:hAnsiTheme="minorHAnsi" w:cstheme="minorHAnsi"/>
          <w:b/>
          <w:bCs/>
          <w:sz w:val="32"/>
          <w:szCs w:val="32"/>
        </w:rPr>
      </w:pPr>
      <w:r w:rsidRPr="00A3417C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455399" w:rsidRPr="00A3417C">
        <w:rPr>
          <w:rFonts w:ascii="Calibri" w:hAnsi="Calibri" w:cs="Calibri"/>
          <w:b/>
          <w:bCs/>
          <w:sz w:val="22"/>
          <w:szCs w:val="22"/>
        </w:rPr>
        <w:t>2</w:t>
      </w:r>
      <w:r w:rsidRPr="00A3417C">
        <w:rPr>
          <w:rFonts w:ascii="Calibri" w:hAnsi="Calibri" w:cs="Calibri"/>
          <w:b/>
          <w:bCs/>
          <w:sz w:val="22"/>
          <w:szCs w:val="22"/>
        </w:rPr>
        <w:t>:</w:t>
      </w:r>
      <w:r w:rsidR="00455399" w:rsidRPr="00A3417C">
        <w:rPr>
          <w:rFonts w:ascii="Calibri" w:hAnsi="Calibri" w:cs="Calibri"/>
          <w:b/>
          <w:bCs/>
          <w:sz w:val="22"/>
          <w:szCs w:val="22"/>
        </w:rPr>
        <w:t xml:space="preserve"> RAN3 to turn into an agreement the WA stating that</w:t>
      </w:r>
      <w:r w:rsidRPr="00A3417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55399" w:rsidRPr="00A3417C">
        <w:rPr>
          <w:rFonts w:ascii="Calibri" w:hAnsi="Calibri" w:cs="Calibri"/>
          <w:b/>
          <w:bCs/>
          <w:sz w:val="22"/>
          <w:szCs w:val="22"/>
        </w:rPr>
        <w:t xml:space="preserve">the gNB-CU may signal </w:t>
      </w:r>
      <w:r w:rsidR="00B921B7" w:rsidRPr="00A3417C">
        <w:rPr>
          <w:rFonts w:ascii="Calibri" w:hAnsi="Calibri" w:cs="Calibri"/>
          <w:b/>
          <w:bCs/>
          <w:sz w:val="22"/>
          <w:szCs w:val="22"/>
        </w:rPr>
        <w:t>RVQoE</w:t>
      </w:r>
      <w:r w:rsidR="00455399" w:rsidRPr="00A3417C">
        <w:rPr>
          <w:rFonts w:ascii="Calibri" w:hAnsi="Calibri" w:cs="Calibri"/>
          <w:b/>
          <w:bCs/>
          <w:sz w:val="22"/>
          <w:szCs w:val="22"/>
        </w:rPr>
        <w:t xml:space="preserve"> report to gNB-DU over F1.</w:t>
      </w:r>
    </w:p>
    <w:p w14:paraId="5AE8E5A9" w14:textId="2A688F21" w:rsidR="008D099D" w:rsidRPr="00A3417C" w:rsidRDefault="00DF32B3" w:rsidP="00DE142B">
      <w:pPr>
        <w:pStyle w:val="Heading3"/>
        <w:rPr>
          <w:rFonts w:asciiTheme="minorHAnsi" w:hAnsiTheme="minorHAnsi" w:cstheme="minorHAnsi"/>
          <w:sz w:val="32"/>
          <w:szCs w:val="32"/>
        </w:rPr>
      </w:pPr>
      <w:r w:rsidRPr="00A3417C">
        <w:rPr>
          <w:rFonts w:asciiTheme="minorHAnsi" w:hAnsiTheme="minorHAnsi" w:cstheme="minorHAnsi"/>
          <w:sz w:val="32"/>
          <w:szCs w:val="32"/>
        </w:rPr>
        <w:t xml:space="preserve">Design of the </w:t>
      </w:r>
      <w:r w:rsidR="00B921B7" w:rsidRPr="00A3417C">
        <w:rPr>
          <w:rFonts w:asciiTheme="minorHAnsi" w:hAnsiTheme="minorHAnsi" w:cstheme="minorHAnsi"/>
          <w:sz w:val="32"/>
          <w:szCs w:val="32"/>
        </w:rPr>
        <w:t>RVQoE</w:t>
      </w:r>
      <w:r w:rsidRPr="00A3417C">
        <w:rPr>
          <w:rFonts w:asciiTheme="minorHAnsi" w:hAnsiTheme="minorHAnsi" w:cstheme="minorHAnsi"/>
          <w:sz w:val="32"/>
          <w:szCs w:val="32"/>
        </w:rPr>
        <w:t xml:space="preserve"> report</w:t>
      </w:r>
    </w:p>
    <w:p w14:paraId="33BF7CA8" w14:textId="564C31FE" w:rsidR="008D099D" w:rsidRPr="00A3417C" w:rsidRDefault="002E6DA3" w:rsidP="00DE142B">
      <w:pPr>
        <w:jc w:val="left"/>
        <w:rPr>
          <w:rFonts w:asciiTheme="minorHAnsi" w:hAnsiTheme="minorHAnsi" w:cstheme="minorHAnsi"/>
          <w:sz w:val="22"/>
          <w:szCs w:val="22"/>
        </w:rPr>
      </w:pPr>
      <w:r w:rsidRPr="00A3417C">
        <w:rPr>
          <w:rFonts w:asciiTheme="minorHAnsi" w:hAnsiTheme="minorHAnsi" w:cstheme="minorHAnsi"/>
          <w:sz w:val="22"/>
          <w:szCs w:val="22"/>
        </w:rPr>
        <w:t>The</w:t>
      </w:r>
      <w:r w:rsidR="00A94711" w:rsidRPr="00A3417C">
        <w:rPr>
          <w:rFonts w:asciiTheme="minorHAnsi" w:hAnsiTheme="minorHAnsi" w:cstheme="minorHAnsi"/>
          <w:sz w:val="22"/>
          <w:szCs w:val="22"/>
        </w:rPr>
        <w:t xml:space="preserve"> following WAs were</w:t>
      </w:r>
      <w:r w:rsidRPr="00A3417C">
        <w:rPr>
          <w:rFonts w:asciiTheme="minorHAnsi" w:hAnsiTheme="minorHAnsi" w:cstheme="minorHAnsi"/>
          <w:sz w:val="22"/>
          <w:szCs w:val="22"/>
        </w:rPr>
        <w:t xml:space="preserve"> also</w:t>
      </w:r>
      <w:r w:rsidR="00A94711" w:rsidRPr="00A3417C">
        <w:rPr>
          <w:rFonts w:asciiTheme="minorHAnsi" w:hAnsiTheme="minorHAnsi" w:cstheme="minorHAnsi"/>
          <w:sz w:val="22"/>
          <w:szCs w:val="22"/>
        </w:rPr>
        <w:t xml:space="preserve"> made</w:t>
      </w:r>
      <w:r w:rsidRPr="00A3417C">
        <w:rPr>
          <w:rFonts w:asciiTheme="minorHAnsi" w:hAnsiTheme="minorHAnsi" w:cstheme="minorHAnsi"/>
          <w:sz w:val="22"/>
          <w:szCs w:val="22"/>
        </w:rPr>
        <w:t xml:space="preserve"> at the RAN3#113-e meeting:</w:t>
      </w:r>
    </w:p>
    <w:p w14:paraId="6C0D5429" w14:textId="403D618C" w:rsidR="00E93F6E" w:rsidRPr="00A3417C" w:rsidRDefault="00E93F6E" w:rsidP="00DE142B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A3417C">
        <w:rPr>
          <w:rFonts w:ascii="Calibri" w:hAnsi="Calibri" w:cs="Calibri"/>
          <w:b/>
          <w:bCs/>
          <w:color w:val="00B050"/>
        </w:rPr>
        <w:t xml:space="preserve">WA: the ID used to identify QoE measurements is reused for identifying the </w:t>
      </w:r>
      <w:r w:rsidR="00B921B7" w:rsidRPr="00A3417C">
        <w:rPr>
          <w:rFonts w:ascii="Calibri" w:hAnsi="Calibri" w:cs="Calibri"/>
          <w:b/>
          <w:bCs/>
          <w:color w:val="00B050"/>
        </w:rPr>
        <w:t>RVQoE</w:t>
      </w:r>
      <w:r w:rsidRPr="00A3417C">
        <w:rPr>
          <w:rFonts w:ascii="Calibri" w:hAnsi="Calibri" w:cs="Calibri"/>
          <w:b/>
          <w:bCs/>
          <w:color w:val="00B050"/>
        </w:rPr>
        <w:t xml:space="preserve"> measurements. </w:t>
      </w:r>
    </w:p>
    <w:p w14:paraId="48A678D0" w14:textId="19704BF4" w:rsidR="00E93F6E" w:rsidRPr="00A3417C" w:rsidRDefault="00E93F6E" w:rsidP="00DE142B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A3417C">
        <w:rPr>
          <w:rFonts w:ascii="Calibri" w:hAnsi="Calibri" w:cs="Calibri"/>
          <w:b/>
          <w:bCs/>
          <w:color w:val="00B050"/>
        </w:rPr>
        <w:t xml:space="preserve">WA: the </w:t>
      </w:r>
      <w:r w:rsidR="00B921B7" w:rsidRPr="00A3417C">
        <w:rPr>
          <w:rFonts w:ascii="Calibri" w:hAnsi="Calibri" w:cs="Calibri"/>
          <w:b/>
          <w:bCs/>
          <w:color w:val="00B050"/>
        </w:rPr>
        <w:t>RVQoE</w:t>
      </w:r>
      <w:r w:rsidRPr="00A3417C">
        <w:rPr>
          <w:rFonts w:ascii="Calibri" w:hAnsi="Calibri" w:cs="Calibri"/>
          <w:b/>
          <w:bCs/>
          <w:color w:val="00B050"/>
        </w:rPr>
        <w:t xml:space="preserve"> report is provided inside a dedicated IE, outside the QoE report container.</w:t>
      </w:r>
    </w:p>
    <w:p w14:paraId="68B9BAF2" w14:textId="7571CFAC" w:rsidR="00390973" w:rsidRDefault="00913710" w:rsidP="002B2B1F">
      <w:pPr>
        <w:jc w:val="left"/>
        <w:rPr>
          <w:rFonts w:ascii="Calibri" w:hAnsi="Calibri" w:cs="Calibri"/>
          <w:sz w:val="22"/>
          <w:szCs w:val="22"/>
        </w:rPr>
      </w:pPr>
      <w:r w:rsidRPr="00A3417C">
        <w:rPr>
          <w:rFonts w:ascii="Calibri" w:hAnsi="Calibri" w:cs="Calibri"/>
          <w:sz w:val="22"/>
          <w:szCs w:val="22"/>
        </w:rPr>
        <w:t xml:space="preserve">Using a common ID for the </w:t>
      </w:r>
      <w:r w:rsidR="00451751" w:rsidRPr="00A3417C">
        <w:rPr>
          <w:rFonts w:ascii="Calibri" w:hAnsi="Calibri" w:cs="Calibri"/>
          <w:sz w:val="22"/>
          <w:szCs w:val="22"/>
        </w:rPr>
        <w:t xml:space="preserve">radio related, </w:t>
      </w:r>
      <w:r w:rsidRPr="00A3417C">
        <w:rPr>
          <w:rFonts w:ascii="Calibri" w:hAnsi="Calibri" w:cs="Calibri"/>
          <w:sz w:val="22"/>
          <w:szCs w:val="22"/>
        </w:rPr>
        <w:t xml:space="preserve">QoE and </w:t>
      </w:r>
      <w:r w:rsidR="00B921B7" w:rsidRPr="00A3417C">
        <w:rPr>
          <w:rFonts w:ascii="Calibri" w:hAnsi="Calibri" w:cs="Calibri"/>
          <w:sz w:val="22"/>
          <w:szCs w:val="22"/>
        </w:rPr>
        <w:t>RVQoE</w:t>
      </w:r>
      <w:r w:rsidRPr="00A3417C">
        <w:rPr>
          <w:rFonts w:ascii="Calibri" w:hAnsi="Calibri" w:cs="Calibri"/>
          <w:sz w:val="22"/>
          <w:szCs w:val="22"/>
        </w:rPr>
        <w:t xml:space="preserve"> measurements would greatly simplify the correlation </w:t>
      </w:r>
      <w:r w:rsidR="00AD78D1" w:rsidRPr="00A3417C">
        <w:rPr>
          <w:rFonts w:ascii="Calibri" w:hAnsi="Calibri" w:cs="Calibri"/>
          <w:sz w:val="22"/>
          <w:szCs w:val="22"/>
        </w:rPr>
        <w:t>between these measurement types</w:t>
      </w:r>
      <w:r w:rsidR="009A0DC3" w:rsidRPr="00A3417C">
        <w:rPr>
          <w:rFonts w:ascii="Calibri" w:hAnsi="Calibri" w:cs="Calibri"/>
          <w:sz w:val="22"/>
          <w:szCs w:val="22"/>
        </w:rPr>
        <w:t xml:space="preserve">, since the mapping between different IDs pertaining to the </w:t>
      </w:r>
      <w:r w:rsidR="00B4752E" w:rsidRPr="00A3417C">
        <w:rPr>
          <w:rFonts w:ascii="Calibri" w:hAnsi="Calibri" w:cs="Calibri"/>
          <w:sz w:val="22"/>
          <w:szCs w:val="22"/>
        </w:rPr>
        <w:t xml:space="preserve">different measurement types for the </w:t>
      </w:r>
      <w:r w:rsidR="009A0DC3" w:rsidRPr="00A3417C">
        <w:rPr>
          <w:rFonts w:ascii="Calibri" w:hAnsi="Calibri" w:cs="Calibri"/>
          <w:sz w:val="22"/>
          <w:szCs w:val="22"/>
        </w:rPr>
        <w:t xml:space="preserve">same </w:t>
      </w:r>
      <w:r w:rsidR="00A564B2" w:rsidRPr="00A3417C">
        <w:rPr>
          <w:rFonts w:ascii="Calibri" w:hAnsi="Calibri" w:cs="Calibri"/>
          <w:sz w:val="22"/>
          <w:szCs w:val="22"/>
        </w:rPr>
        <w:t>application session would be avoided</w:t>
      </w:r>
      <w:r w:rsidR="00AD78D1" w:rsidRPr="00A3417C">
        <w:rPr>
          <w:rFonts w:ascii="Calibri" w:hAnsi="Calibri" w:cs="Calibri"/>
          <w:sz w:val="22"/>
          <w:szCs w:val="22"/>
        </w:rPr>
        <w:t xml:space="preserve">. </w:t>
      </w:r>
    </w:p>
    <w:p w14:paraId="766304FB" w14:textId="39F657DD" w:rsidR="002E2C12" w:rsidRDefault="00390973" w:rsidP="002B2B1F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Regarding the encoding of the </w:t>
      </w:r>
      <w:r w:rsidR="00B921B7">
        <w:rPr>
          <w:rFonts w:ascii="Calibri" w:hAnsi="Calibri" w:cs="Calibri"/>
          <w:sz w:val="22"/>
          <w:szCs w:val="22"/>
        </w:rPr>
        <w:t>RVQoE</w:t>
      </w:r>
      <w:r>
        <w:rPr>
          <w:rFonts w:ascii="Calibri" w:hAnsi="Calibri" w:cs="Calibri"/>
          <w:sz w:val="22"/>
          <w:szCs w:val="22"/>
        </w:rPr>
        <w:t xml:space="preserve"> report</w:t>
      </w:r>
      <w:r w:rsidR="009D38F1">
        <w:rPr>
          <w:rFonts w:ascii="Calibri" w:hAnsi="Calibri" w:cs="Calibri"/>
          <w:sz w:val="22"/>
          <w:szCs w:val="22"/>
        </w:rPr>
        <w:t>, providing the report inside a dedicated IE, outside the</w:t>
      </w:r>
      <w:r w:rsidR="00FB2B6E">
        <w:rPr>
          <w:rFonts w:ascii="Calibri" w:hAnsi="Calibri" w:cs="Calibri"/>
          <w:sz w:val="22"/>
          <w:szCs w:val="22"/>
        </w:rPr>
        <w:t xml:space="preserve"> QoE</w:t>
      </w:r>
      <w:r w:rsidR="009D38F1">
        <w:rPr>
          <w:rFonts w:ascii="Calibri" w:hAnsi="Calibri" w:cs="Calibri"/>
          <w:sz w:val="22"/>
          <w:szCs w:val="22"/>
        </w:rPr>
        <w:t xml:space="preserve"> report container</w:t>
      </w:r>
      <w:r w:rsidR="00B4752E">
        <w:rPr>
          <w:rFonts w:ascii="Calibri" w:hAnsi="Calibri" w:cs="Calibri"/>
          <w:sz w:val="22"/>
          <w:szCs w:val="22"/>
        </w:rPr>
        <w:t>,</w:t>
      </w:r>
      <w:r w:rsidR="009D38F1">
        <w:rPr>
          <w:rFonts w:ascii="Calibri" w:hAnsi="Calibri" w:cs="Calibri"/>
          <w:sz w:val="22"/>
          <w:szCs w:val="22"/>
        </w:rPr>
        <w:t xml:space="preserve"> </w:t>
      </w:r>
      <w:r w:rsidR="00DA6BC2">
        <w:rPr>
          <w:rFonts w:ascii="Calibri" w:hAnsi="Calibri" w:cs="Calibri"/>
          <w:sz w:val="22"/>
          <w:szCs w:val="22"/>
        </w:rPr>
        <w:t xml:space="preserve">would significantly simplify the </w:t>
      </w:r>
      <w:r w:rsidR="00B921B7">
        <w:rPr>
          <w:rFonts w:ascii="Calibri" w:hAnsi="Calibri" w:cs="Calibri"/>
          <w:sz w:val="22"/>
          <w:szCs w:val="22"/>
        </w:rPr>
        <w:t>RVQoE</w:t>
      </w:r>
      <w:r w:rsidR="000868B1">
        <w:rPr>
          <w:rFonts w:ascii="Calibri" w:hAnsi="Calibri" w:cs="Calibri"/>
          <w:sz w:val="22"/>
          <w:szCs w:val="22"/>
        </w:rPr>
        <w:t xml:space="preserve"> </w:t>
      </w:r>
      <w:r w:rsidR="00DA6BC2">
        <w:rPr>
          <w:rFonts w:ascii="Calibri" w:hAnsi="Calibri" w:cs="Calibri"/>
          <w:sz w:val="22"/>
          <w:szCs w:val="22"/>
        </w:rPr>
        <w:t>report processing at the RAN nodes</w:t>
      </w:r>
      <w:r w:rsidR="00A564B2">
        <w:rPr>
          <w:rFonts w:ascii="Calibri" w:hAnsi="Calibri" w:cs="Calibri"/>
          <w:sz w:val="22"/>
          <w:szCs w:val="22"/>
        </w:rPr>
        <w:t>.</w:t>
      </w:r>
      <w:r w:rsidR="00170EC4">
        <w:rPr>
          <w:rFonts w:ascii="Calibri" w:hAnsi="Calibri" w:cs="Calibri"/>
          <w:sz w:val="22"/>
          <w:szCs w:val="22"/>
        </w:rPr>
        <w:t xml:space="preserve"> Moreover, g</w:t>
      </w:r>
      <w:r w:rsidR="00386A46">
        <w:rPr>
          <w:rFonts w:ascii="Calibri" w:hAnsi="Calibri" w:cs="Calibri"/>
          <w:sz w:val="22"/>
          <w:szCs w:val="22"/>
        </w:rPr>
        <w:t xml:space="preserve">iven that the introduction of </w:t>
      </w:r>
      <w:r w:rsidR="00B921B7">
        <w:rPr>
          <w:rFonts w:ascii="Calibri" w:hAnsi="Calibri" w:cs="Calibri"/>
          <w:sz w:val="22"/>
          <w:szCs w:val="22"/>
        </w:rPr>
        <w:t>RVQoE</w:t>
      </w:r>
      <w:r w:rsidR="00386A46">
        <w:rPr>
          <w:rFonts w:ascii="Calibri" w:hAnsi="Calibri" w:cs="Calibri"/>
          <w:sz w:val="22"/>
          <w:szCs w:val="22"/>
        </w:rPr>
        <w:t xml:space="preserve"> has already been agreed, it is </w:t>
      </w:r>
      <w:r w:rsidR="00170EC4">
        <w:rPr>
          <w:rFonts w:ascii="Calibri" w:hAnsi="Calibri" w:cs="Calibri"/>
          <w:sz w:val="22"/>
          <w:szCs w:val="22"/>
        </w:rPr>
        <w:t>obvious that</w:t>
      </w:r>
      <w:r w:rsidR="00386A46">
        <w:rPr>
          <w:rFonts w:ascii="Calibri" w:hAnsi="Calibri" w:cs="Calibri"/>
          <w:sz w:val="22"/>
          <w:szCs w:val="22"/>
        </w:rPr>
        <w:t xml:space="preserve"> </w:t>
      </w:r>
      <w:r w:rsidR="00170EC4">
        <w:rPr>
          <w:rFonts w:ascii="Calibri" w:hAnsi="Calibri" w:cs="Calibri"/>
          <w:sz w:val="22"/>
          <w:szCs w:val="22"/>
        </w:rPr>
        <w:t xml:space="preserve">signalling shall make it possible for the RAN node to read the </w:t>
      </w:r>
      <w:r w:rsidR="00B921B7">
        <w:rPr>
          <w:rFonts w:ascii="Calibri" w:hAnsi="Calibri" w:cs="Calibri"/>
          <w:sz w:val="22"/>
          <w:szCs w:val="22"/>
        </w:rPr>
        <w:t>RVQoE</w:t>
      </w:r>
      <w:r w:rsidR="00170EC4">
        <w:rPr>
          <w:rFonts w:ascii="Calibri" w:hAnsi="Calibri" w:cs="Calibri"/>
          <w:sz w:val="22"/>
          <w:szCs w:val="22"/>
        </w:rPr>
        <w:t xml:space="preserve"> reports. </w:t>
      </w:r>
    </w:p>
    <w:p w14:paraId="07E39E2C" w14:textId="455B0914" w:rsidR="00913710" w:rsidRPr="00451751" w:rsidRDefault="002E2C12" w:rsidP="002B2B1F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Based on the above</w:t>
      </w:r>
      <w:r w:rsidR="001A2B79">
        <w:rPr>
          <w:rFonts w:ascii="Calibri" w:hAnsi="Calibri" w:cs="Calibri"/>
          <w:sz w:val="22"/>
          <w:szCs w:val="22"/>
        </w:rPr>
        <w:t>, we propose to turn the</w:t>
      </w:r>
      <w:r w:rsidR="00C90849">
        <w:rPr>
          <w:rFonts w:ascii="Calibri" w:hAnsi="Calibri" w:cs="Calibri"/>
          <w:sz w:val="22"/>
          <w:szCs w:val="22"/>
        </w:rPr>
        <w:t xml:space="preserve"> above two WAs into agreements</w:t>
      </w:r>
      <w:r w:rsidR="003E2EDA">
        <w:rPr>
          <w:rFonts w:ascii="Calibri" w:hAnsi="Calibri" w:cs="Calibri"/>
          <w:sz w:val="22"/>
          <w:szCs w:val="22"/>
        </w:rPr>
        <w:t>.</w:t>
      </w:r>
    </w:p>
    <w:p w14:paraId="04019CB7" w14:textId="14F83E4B" w:rsidR="002B2B1F" w:rsidRDefault="002B2B1F" w:rsidP="002B2B1F">
      <w:pPr>
        <w:jc w:val="left"/>
        <w:rPr>
          <w:rFonts w:ascii="Calibri" w:hAnsi="Calibri" w:cs="Calibri"/>
          <w:b/>
          <w:bCs/>
          <w:sz w:val="22"/>
          <w:szCs w:val="22"/>
        </w:rPr>
      </w:pPr>
      <w:r w:rsidRPr="00A26DCF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C90849">
        <w:rPr>
          <w:rFonts w:ascii="Calibri" w:hAnsi="Calibri" w:cs="Calibri"/>
          <w:b/>
          <w:bCs/>
          <w:sz w:val="22"/>
          <w:szCs w:val="22"/>
        </w:rPr>
        <w:t>3</w:t>
      </w:r>
      <w:r w:rsidRPr="00A26DCF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FB2B6E">
        <w:rPr>
          <w:rFonts w:ascii="Calibri" w:hAnsi="Calibri" w:cs="Calibri"/>
          <w:b/>
          <w:bCs/>
          <w:sz w:val="22"/>
          <w:szCs w:val="22"/>
        </w:rPr>
        <w:t>RAN3 to turn into an agreement the WA stating that</w:t>
      </w:r>
      <w:r w:rsidR="007C3EA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C3EAE" w:rsidRPr="007C3EAE">
        <w:rPr>
          <w:rFonts w:ascii="Calibri" w:hAnsi="Calibri" w:cs="Calibri"/>
          <w:b/>
          <w:bCs/>
          <w:sz w:val="22"/>
          <w:szCs w:val="22"/>
        </w:rPr>
        <w:t xml:space="preserve">the ID used to identify QoE measurements is reused for identifying the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="007C3EAE" w:rsidRPr="007C3EAE">
        <w:rPr>
          <w:rFonts w:ascii="Calibri" w:hAnsi="Calibri" w:cs="Calibri"/>
          <w:b/>
          <w:bCs/>
          <w:sz w:val="22"/>
          <w:szCs w:val="22"/>
        </w:rPr>
        <w:t xml:space="preserve"> measurements.</w:t>
      </w:r>
    </w:p>
    <w:p w14:paraId="072C0B23" w14:textId="027F2279" w:rsidR="00C90849" w:rsidRPr="00A26DCF" w:rsidRDefault="00C90849" w:rsidP="00C90849">
      <w:pPr>
        <w:jc w:val="left"/>
        <w:rPr>
          <w:rFonts w:asciiTheme="minorHAnsi" w:hAnsiTheme="minorHAnsi" w:cstheme="minorHAnsi"/>
          <w:b/>
          <w:bCs/>
          <w:sz w:val="32"/>
          <w:szCs w:val="32"/>
        </w:rPr>
      </w:pPr>
      <w:r w:rsidRPr="00A26DCF">
        <w:rPr>
          <w:rFonts w:ascii="Calibri" w:hAnsi="Calibri" w:cs="Calibri"/>
          <w:b/>
          <w:bCs/>
          <w:sz w:val="22"/>
          <w:szCs w:val="22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A26DCF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FB2B6E">
        <w:rPr>
          <w:rFonts w:ascii="Calibri" w:hAnsi="Calibri" w:cs="Calibri"/>
          <w:b/>
          <w:bCs/>
          <w:sz w:val="22"/>
          <w:szCs w:val="22"/>
        </w:rPr>
        <w:t>RAN3 to turn into an agreement the WA stating that</w:t>
      </w:r>
      <w:r w:rsidR="007C3EA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C3EAE" w:rsidRPr="007C3EAE">
        <w:rPr>
          <w:rFonts w:ascii="Calibri" w:hAnsi="Calibri" w:cs="Calibri"/>
          <w:b/>
          <w:bCs/>
          <w:sz w:val="22"/>
          <w:szCs w:val="22"/>
        </w:rPr>
        <w:t xml:space="preserve">the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="007C3EAE" w:rsidRPr="007C3EAE">
        <w:rPr>
          <w:rFonts w:ascii="Calibri" w:hAnsi="Calibri" w:cs="Calibri"/>
          <w:b/>
          <w:bCs/>
          <w:sz w:val="22"/>
          <w:szCs w:val="22"/>
        </w:rPr>
        <w:t xml:space="preserve"> report is provided inside a dedicated IE, outside the QoE report container.</w:t>
      </w:r>
    </w:p>
    <w:p w14:paraId="541E00F6" w14:textId="39562170" w:rsidR="008D099D" w:rsidRDefault="00D12755" w:rsidP="00DE142B">
      <w:pPr>
        <w:pStyle w:val="Heading3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Dependence of </w:t>
      </w:r>
      <w:r w:rsidR="00B921B7">
        <w:rPr>
          <w:rFonts w:asciiTheme="minorHAnsi" w:hAnsiTheme="minorHAnsi" w:cstheme="minorHAnsi"/>
          <w:sz w:val="32"/>
          <w:szCs w:val="32"/>
        </w:rPr>
        <w:t>RVQoE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="001F2729">
        <w:rPr>
          <w:rFonts w:asciiTheme="minorHAnsi" w:hAnsiTheme="minorHAnsi" w:cstheme="minorHAnsi"/>
          <w:sz w:val="32"/>
          <w:szCs w:val="32"/>
        </w:rPr>
        <w:t>measurements</w:t>
      </w:r>
      <w:r>
        <w:rPr>
          <w:rFonts w:asciiTheme="minorHAnsi" w:hAnsiTheme="minorHAnsi" w:cstheme="minorHAnsi"/>
          <w:sz w:val="32"/>
          <w:szCs w:val="32"/>
        </w:rPr>
        <w:t xml:space="preserve"> on </w:t>
      </w:r>
      <w:r w:rsidR="001F2729">
        <w:rPr>
          <w:rFonts w:asciiTheme="minorHAnsi" w:hAnsiTheme="minorHAnsi" w:cstheme="minorHAnsi"/>
          <w:sz w:val="32"/>
          <w:szCs w:val="32"/>
        </w:rPr>
        <w:t xml:space="preserve">legacy </w:t>
      </w:r>
      <w:r>
        <w:rPr>
          <w:rFonts w:asciiTheme="minorHAnsi" w:hAnsiTheme="minorHAnsi" w:cstheme="minorHAnsi"/>
          <w:sz w:val="32"/>
          <w:szCs w:val="32"/>
        </w:rPr>
        <w:t>QoE</w:t>
      </w:r>
      <w:r w:rsidR="001F2729">
        <w:rPr>
          <w:rFonts w:asciiTheme="minorHAnsi" w:hAnsiTheme="minorHAnsi" w:cstheme="minorHAnsi"/>
          <w:sz w:val="32"/>
          <w:szCs w:val="32"/>
        </w:rPr>
        <w:t xml:space="preserve"> measurements </w:t>
      </w:r>
    </w:p>
    <w:p w14:paraId="7A8F7124" w14:textId="5DEE86C1" w:rsidR="005D7F96" w:rsidRDefault="00D57E2F" w:rsidP="00DE142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of the </w:t>
      </w:r>
      <w:r w:rsidR="005D7F96">
        <w:rPr>
          <w:rFonts w:asciiTheme="minorHAnsi" w:hAnsiTheme="minorHAnsi" w:cstheme="minorHAnsi"/>
          <w:sz w:val="22"/>
          <w:szCs w:val="22"/>
        </w:rPr>
        <w:t>WA</w:t>
      </w:r>
      <w:r>
        <w:rPr>
          <w:rFonts w:asciiTheme="minorHAnsi" w:hAnsiTheme="minorHAnsi" w:cstheme="minorHAnsi"/>
          <w:sz w:val="22"/>
          <w:szCs w:val="22"/>
        </w:rPr>
        <w:t>s</w:t>
      </w:r>
      <w:r w:rsidR="005D7F96">
        <w:rPr>
          <w:rFonts w:asciiTheme="minorHAnsi" w:hAnsiTheme="minorHAnsi" w:cstheme="minorHAnsi"/>
          <w:sz w:val="22"/>
          <w:szCs w:val="22"/>
        </w:rPr>
        <w:t xml:space="preserve"> from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D7F96">
        <w:rPr>
          <w:rFonts w:asciiTheme="minorHAnsi" w:hAnsiTheme="minorHAnsi" w:cstheme="minorHAnsi"/>
          <w:sz w:val="22"/>
          <w:szCs w:val="22"/>
        </w:rPr>
        <w:t>RAN3#113-e</w:t>
      </w:r>
      <w:r>
        <w:rPr>
          <w:rFonts w:asciiTheme="minorHAnsi" w:hAnsiTheme="minorHAnsi" w:cstheme="minorHAnsi"/>
          <w:sz w:val="22"/>
          <w:szCs w:val="22"/>
        </w:rPr>
        <w:t xml:space="preserve"> meeting states</w:t>
      </w:r>
      <w:r w:rsidR="005D7F96">
        <w:rPr>
          <w:rFonts w:asciiTheme="minorHAnsi" w:hAnsiTheme="minorHAnsi" w:cstheme="minorHAnsi"/>
          <w:sz w:val="22"/>
          <w:szCs w:val="22"/>
        </w:rPr>
        <w:t>:</w:t>
      </w:r>
    </w:p>
    <w:p w14:paraId="4C219034" w14:textId="14BFD1C9" w:rsidR="005D7F96" w:rsidRPr="005D7F96" w:rsidRDefault="005D7F96" w:rsidP="005D7F96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5D7F96">
        <w:rPr>
          <w:rFonts w:ascii="Calibri" w:hAnsi="Calibri" w:cs="Calibri"/>
          <w:b/>
          <w:bCs/>
          <w:color w:val="00B050"/>
        </w:rPr>
        <w:t xml:space="preserve">WA: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5D7F96">
        <w:rPr>
          <w:rFonts w:ascii="Calibri" w:hAnsi="Calibri" w:cs="Calibri"/>
          <w:b/>
          <w:bCs/>
          <w:color w:val="00B050"/>
        </w:rPr>
        <w:t xml:space="preserve"> collection can be configured only if QoE measurements are configured for the same service type.</w:t>
      </w:r>
    </w:p>
    <w:p w14:paraId="27A83047" w14:textId="2CBD9A7C" w:rsidR="00ED26E5" w:rsidRDefault="00436D3C" w:rsidP="00DE142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According to the SA4 specifications, the OAM may configure the UE to collect a subset of standardized QoE metrics for the service in question. </w:t>
      </w:r>
      <w:r w:rsidR="00A51EA3">
        <w:rPr>
          <w:rFonts w:asciiTheme="minorHAnsi" w:hAnsiTheme="minorHAnsi" w:cstheme="minorHAnsi"/>
          <w:sz w:val="22"/>
          <w:szCs w:val="22"/>
        </w:rPr>
        <w:t xml:space="preserve">Given </w:t>
      </w:r>
      <w:r w:rsidR="00FF5BE7">
        <w:rPr>
          <w:rFonts w:asciiTheme="minorHAnsi" w:hAnsiTheme="minorHAnsi" w:cstheme="minorHAnsi"/>
          <w:sz w:val="22"/>
          <w:szCs w:val="22"/>
        </w:rPr>
        <w:t xml:space="preserve">that the RAN node is not able to read the QoE configuration container destined to the </w:t>
      </w:r>
      <w:r w:rsidR="00ED26E5">
        <w:rPr>
          <w:rFonts w:asciiTheme="minorHAnsi" w:hAnsiTheme="minorHAnsi" w:cstheme="minorHAnsi"/>
          <w:sz w:val="22"/>
          <w:szCs w:val="22"/>
        </w:rPr>
        <w:t xml:space="preserve">UE, and based on the WA above, </w:t>
      </w:r>
      <w:r w:rsidR="00944612">
        <w:rPr>
          <w:rFonts w:asciiTheme="minorHAnsi" w:hAnsiTheme="minorHAnsi" w:cstheme="minorHAnsi"/>
          <w:sz w:val="22"/>
          <w:szCs w:val="22"/>
        </w:rPr>
        <w:t>it follows that</w:t>
      </w:r>
      <w:r w:rsidR="00ED26E5">
        <w:rPr>
          <w:rFonts w:asciiTheme="minorHAnsi" w:hAnsiTheme="minorHAnsi" w:cstheme="minorHAnsi"/>
          <w:sz w:val="22"/>
          <w:szCs w:val="22"/>
        </w:rPr>
        <w:t xml:space="preserve"> the OAM </w:t>
      </w:r>
      <w:r w:rsidR="00944612">
        <w:rPr>
          <w:rFonts w:asciiTheme="minorHAnsi" w:hAnsiTheme="minorHAnsi" w:cstheme="minorHAnsi"/>
          <w:sz w:val="22"/>
          <w:szCs w:val="22"/>
        </w:rPr>
        <w:t>must</w:t>
      </w:r>
      <w:r w:rsidR="00ED26E5">
        <w:rPr>
          <w:rFonts w:asciiTheme="minorHAnsi" w:hAnsiTheme="minorHAnsi" w:cstheme="minorHAnsi"/>
          <w:sz w:val="22"/>
          <w:szCs w:val="22"/>
        </w:rPr>
        <w:t xml:space="preserve"> indicate t</w:t>
      </w:r>
      <w:r w:rsidR="00944612">
        <w:rPr>
          <w:rFonts w:asciiTheme="minorHAnsi" w:hAnsiTheme="minorHAnsi" w:cstheme="minorHAnsi"/>
          <w:sz w:val="22"/>
          <w:szCs w:val="22"/>
        </w:rPr>
        <w:t xml:space="preserve">o the RAN node which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 w:rsidR="00986D9F">
        <w:rPr>
          <w:rFonts w:asciiTheme="minorHAnsi" w:hAnsiTheme="minorHAnsi" w:cstheme="minorHAnsi"/>
          <w:sz w:val="22"/>
          <w:szCs w:val="22"/>
        </w:rPr>
        <w:t xml:space="preserve"> metrics the RAN node may configure the UE to collect. </w:t>
      </w:r>
      <w:r w:rsidR="00F971BE">
        <w:rPr>
          <w:rFonts w:asciiTheme="minorHAnsi" w:hAnsiTheme="minorHAnsi" w:cstheme="minorHAnsi"/>
          <w:sz w:val="22"/>
          <w:szCs w:val="22"/>
        </w:rPr>
        <w:t xml:space="preserve">Based on this indication, the RAN node assembles the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 w:rsidR="00F971BE">
        <w:rPr>
          <w:rFonts w:asciiTheme="minorHAnsi" w:hAnsiTheme="minorHAnsi" w:cstheme="minorHAnsi"/>
          <w:sz w:val="22"/>
          <w:szCs w:val="22"/>
        </w:rPr>
        <w:t xml:space="preserve"> configuration for the UE.</w:t>
      </w:r>
      <w:r w:rsidR="00F3245C">
        <w:rPr>
          <w:rFonts w:asciiTheme="minorHAnsi" w:hAnsiTheme="minorHAnsi" w:cstheme="minorHAnsi"/>
          <w:sz w:val="22"/>
          <w:szCs w:val="22"/>
        </w:rPr>
        <w:t xml:space="preserve"> The indication may be e.g. in the form of a bitmap, sent to the RAN outside the QoE configuration container.</w:t>
      </w:r>
    </w:p>
    <w:p w14:paraId="7AAB57C0" w14:textId="1E0E1DB6" w:rsidR="00F3245C" w:rsidRDefault="00F3245C" w:rsidP="00F3245C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B2B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2B2B1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6A001F" w:rsidRPr="006A001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A001F">
        <w:rPr>
          <w:rFonts w:ascii="Calibri" w:hAnsi="Calibri" w:cs="Calibri"/>
          <w:b/>
          <w:bCs/>
          <w:sz w:val="22"/>
          <w:szCs w:val="22"/>
        </w:rPr>
        <w:t xml:space="preserve">RAN3 to turn into an agreement the WA stating that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="006A001F" w:rsidRPr="006A001F">
        <w:rPr>
          <w:rFonts w:ascii="Calibri" w:hAnsi="Calibri" w:cs="Calibri"/>
          <w:b/>
          <w:bCs/>
          <w:sz w:val="22"/>
          <w:szCs w:val="22"/>
        </w:rPr>
        <w:t xml:space="preserve"> collection can be configured only if QoE measurements are configured for the same service type.</w:t>
      </w:r>
    </w:p>
    <w:p w14:paraId="160C3C11" w14:textId="140DA57E" w:rsidR="00F3245C" w:rsidRDefault="00F3245C" w:rsidP="00F3245C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B2B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B2B1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6A001F">
        <w:rPr>
          <w:rFonts w:asciiTheme="minorHAnsi" w:hAnsiTheme="minorHAnsi" w:cstheme="minorHAnsi"/>
          <w:b/>
          <w:bCs/>
          <w:sz w:val="22"/>
          <w:szCs w:val="22"/>
        </w:rPr>
        <w:t xml:space="preserve"> The OAM indicates to the RAN node</w:t>
      </w:r>
      <w:r w:rsidR="00F37E2E">
        <w:rPr>
          <w:rFonts w:asciiTheme="minorHAnsi" w:hAnsiTheme="minorHAnsi" w:cstheme="minorHAnsi"/>
          <w:b/>
          <w:bCs/>
          <w:sz w:val="22"/>
          <w:szCs w:val="22"/>
        </w:rPr>
        <w:t>, outside the QoE configuration container</w:t>
      </w:r>
      <w:r w:rsidR="006A001F">
        <w:rPr>
          <w:rFonts w:asciiTheme="minorHAnsi" w:hAnsiTheme="minorHAnsi" w:cstheme="minorHAnsi"/>
          <w:b/>
          <w:bCs/>
          <w:sz w:val="22"/>
          <w:szCs w:val="22"/>
        </w:rPr>
        <w:t>, which</w:t>
      </w:r>
      <w:r w:rsidR="00F37E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921B7">
        <w:rPr>
          <w:rFonts w:asciiTheme="minorHAnsi" w:hAnsiTheme="minorHAnsi" w:cstheme="minorHAnsi"/>
          <w:b/>
          <w:bCs/>
          <w:sz w:val="22"/>
          <w:szCs w:val="22"/>
        </w:rPr>
        <w:t>RVQoE</w:t>
      </w:r>
      <w:r w:rsidR="00F37E2E">
        <w:rPr>
          <w:rFonts w:asciiTheme="minorHAnsi" w:hAnsiTheme="minorHAnsi" w:cstheme="minorHAnsi"/>
          <w:b/>
          <w:bCs/>
          <w:sz w:val="22"/>
          <w:szCs w:val="22"/>
        </w:rPr>
        <w:t xml:space="preserve"> metrics the RAN may configure the UE to collect.</w:t>
      </w:r>
    </w:p>
    <w:p w14:paraId="024A1135" w14:textId="12CEE002" w:rsidR="000325B8" w:rsidRDefault="000325B8" w:rsidP="00F3245C">
      <w:pPr>
        <w:jc w:val="left"/>
        <w:rPr>
          <w:rFonts w:asciiTheme="minorHAnsi" w:hAnsiTheme="minorHAnsi" w:cstheme="minorHAnsi"/>
          <w:sz w:val="22"/>
          <w:szCs w:val="22"/>
        </w:rPr>
      </w:pPr>
      <w:r w:rsidRPr="000325B8">
        <w:rPr>
          <w:rFonts w:asciiTheme="minorHAnsi" w:hAnsiTheme="minorHAnsi" w:cstheme="minorHAnsi"/>
          <w:sz w:val="22"/>
          <w:szCs w:val="22"/>
        </w:rPr>
        <w:t>RAN3 also discussed</w:t>
      </w:r>
      <w:r>
        <w:rPr>
          <w:rFonts w:asciiTheme="minorHAnsi" w:hAnsiTheme="minorHAnsi" w:cstheme="minorHAnsi"/>
          <w:sz w:val="22"/>
          <w:szCs w:val="22"/>
        </w:rPr>
        <w:t xml:space="preserve"> which of the functionalities that are to be specified for the QoE measurements should also be supported for the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>
        <w:rPr>
          <w:rFonts w:asciiTheme="minorHAnsi" w:hAnsiTheme="minorHAnsi" w:cstheme="minorHAnsi"/>
          <w:sz w:val="22"/>
          <w:szCs w:val="22"/>
        </w:rPr>
        <w:t xml:space="preserve"> measurements. The correspondi</w:t>
      </w:r>
      <w:r w:rsidR="00610A1F">
        <w:rPr>
          <w:rFonts w:asciiTheme="minorHAnsi" w:hAnsiTheme="minorHAnsi" w:cstheme="minorHAnsi"/>
          <w:sz w:val="22"/>
          <w:szCs w:val="22"/>
        </w:rPr>
        <w:t>ng WA states:</w:t>
      </w:r>
    </w:p>
    <w:p w14:paraId="3380D630" w14:textId="7B1D2DC2" w:rsidR="00610A1F" w:rsidRPr="00DC4812" w:rsidRDefault="00610A1F" w:rsidP="00610A1F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DC4812">
        <w:rPr>
          <w:rFonts w:ascii="Calibri" w:hAnsi="Calibri" w:cs="Calibri"/>
          <w:b/>
          <w:bCs/>
          <w:color w:val="00B050"/>
        </w:rPr>
        <w:t xml:space="preserve">Together with the QoE measurements, the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DC4812">
        <w:rPr>
          <w:rFonts w:ascii="Calibri" w:hAnsi="Calibri" w:cs="Calibri"/>
          <w:b/>
          <w:bCs/>
          <w:color w:val="00B050"/>
        </w:rPr>
        <w:t xml:space="preserve"> is supported in the following aspects:</w:t>
      </w:r>
    </w:p>
    <w:p w14:paraId="70A5CAEC" w14:textId="77777777" w:rsidR="00610A1F" w:rsidRPr="00DC4812" w:rsidRDefault="00610A1F" w:rsidP="00610A1F">
      <w:pPr>
        <w:ind w:left="540"/>
        <w:jc w:val="left"/>
        <w:rPr>
          <w:rFonts w:ascii="Calibri" w:hAnsi="Calibri" w:cs="Calibri"/>
          <w:b/>
          <w:bCs/>
          <w:color w:val="00B050"/>
        </w:rPr>
      </w:pPr>
      <w:r w:rsidRPr="00DC4812">
        <w:rPr>
          <w:rFonts w:ascii="Calibri" w:hAnsi="Calibri" w:cs="Calibri"/>
          <w:b/>
          <w:bCs/>
          <w:color w:val="00B050"/>
        </w:rPr>
        <w:t xml:space="preserve">- Activation, and deactivation procedures </w:t>
      </w:r>
    </w:p>
    <w:p w14:paraId="2366B79F" w14:textId="2BBBFAFF" w:rsidR="00610A1F" w:rsidRPr="00DC4812" w:rsidRDefault="00610A1F" w:rsidP="00610A1F">
      <w:pPr>
        <w:ind w:left="540"/>
        <w:jc w:val="left"/>
        <w:rPr>
          <w:rFonts w:ascii="Calibri" w:hAnsi="Calibri" w:cs="Calibri"/>
          <w:b/>
          <w:bCs/>
        </w:rPr>
      </w:pPr>
      <w:r w:rsidRPr="00DC4812">
        <w:rPr>
          <w:rFonts w:ascii="Calibri" w:hAnsi="Calibri" w:cs="Calibri"/>
          <w:b/>
          <w:bCs/>
          <w:color w:val="00B050"/>
        </w:rPr>
        <w:t>- WA: Multiple simultaneous QoE measurements</w:t>
      </w:r>
    </w:p>
    <w:p w14:paraId="369F1A37" w14:textId="37299EDB" w:rsidR="00610A1F" w:rsidRPr="00DC4812" w:rsidRDefault="00610A1F" w:rsidP="00610A1F">
      <w:pPr>
        <w:ind w:left="540"/>
        <w:jc w:val="left"/>
        <w:rPr>
          <w:rFonts w:ascii="Calibri" w:hAnsi="Calibri" w:cs="Calibri"/>
          <w:b/>
          <w:bCs/>
          <w:color w:val="00B050"/>
        </w:rPr>
      </w:pPr>
      <w:r w:rsidRPr="00DC4812">
        <w:rPr>
          <w:rFonts w:ascii="Calibri" w:hAnsi="Calibri" w:cs="Calibri"/>
          <w:b/>
          <w:bCs/>
          <w:color w:val="00B050"/>
        </w:rPr>
        <w:t xml:space="preserve">- QoE measurement handling in case of RAN overload (FFS) </w:t>
      </w:r>
    </w:p>
    <w:p w14:paraId="10BD8673" w14:textId="33935B7D" w:rsidR="00610A1F" w:rsidRPr="00DC4812" w:rsidRDefault="00610A1F" w:rsidP="00610A1F">
      <w:pPr>
        <w:ind w:left="540"/>
        <w:jc w:val="left"/>
        <w:rPr>
          <w:rFonts w:ascii="Calibri" w:hAnsi="Calibri" w:cs="Calibri"/>
          <w:b/>
          <w:bCs/>
          <w:color w:val="FF0000"/>
        </w:rPr>
      </w:pPr>
      <w:r w:rsidRPr="00DC4812">
        <w:rPr>
          <w:rFonts w:ascii="Calibri" w:hAnsi="Calibri" w:cs="Calibri"/>
          <w:b/>
          <w:bCs/>
          <w:color w:val="00B050"/>
        </w:rPr>
        <w:t>- Per-slice QoE (FFS)</w:t>
      </w:r>
    </w:p>
    <w:p w14:paraId="51DBB4C8" w14:textId="00D211A7" w:rsidR="00610A1F" w:rsidRPr="00DC4812" w:rsidRDefault="00610A1F" w:rsidP="00610A1F">
      <w:pPr>
        <w:ind w:left="360"/>
        <w:jc w:val="left"/>
        <w:rPr>
          <w:rFonts w:asciiTheme="minorHAnsi" w:hAnsiTheme="minorHAnsi" w:cstheme="minorHAnsi"/>
          <w:sz w:val="28"/>
          <w:szCs w:val="28"/>
        </w:rPr>
      </w:pPr>
      <w:r w:rsidRPr="00DC4812">
        <w:rPr>
          <w:rFonts w:ascii="Calibri" w:hAnsi="Calibri" w:cs="Calibri"/>
          <w:b/>
          <w:bCs/>
          <w:color w:val="00B050"/>
        </w:rPr>
        <w:t xml:space="preserve">The support for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DC4812">
        <w:rPr>
          <w:rFonts w:ascii="Calibri" w:hAnsi="Calibri" w:cs="Calibri"/>
          <w:b/>
          <w:bCs/>
          <w:color w:val="00B050"/>
        </w:rPr>
        <w:t xml:space="preserve"> in other aspects (e.g. mobility, alignment with radio-related measurements) is FFS.</w:t>
      </w:r>
    </w:p>
    <w:p w14:paraId="1D6A6F03" w14:textId="6375D840" w:rsidR="00610A1F" w:rsidRDefault="003D72DA" w:rsidP="00F3245C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our view, the following three aspects should be prioritized:</w:t>
      </w:r>
    </w:p>
    <w:p w14:paraId="445A1D3E" w14:textId="77777777" w:rsidR="004C7F63" w:rsidRPr="00493EA8" w:rsidRDefault="00F1499E" w:rsidP="004B717C">
      <w:pPr>
        <w:pStyle w:val="ListParagraph"/>
        <w:numPr>
          <w:ilvl w:val="0"/>
          <w:numId w:val="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93EA8">
        <w:rPr>
          <w:rFonts w:asciiTheme="minorHAnsi" w:hAnsiTheme="minorHAnsi" w:cstheme="minorHAnsi"/>
          <w:b/>
          <w:bCs/>
          <w:sz w:val="22"/>
          <w:szCs w:val="22"/>
        </w:rPr>
        <w:t>Activation and deactivation procedures</w:t>
      </w:r>
    </w:p>
    <w:p w14:paraId="3AF607A9" w14:textId="7D12A070" w:rsidR="003D72DA" w:rsidRDefault="004C7F63" w:rsidP="004B717C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These are basic functionalities</w:t>
      </w:r>
      <w:r w:rsidR="00493EA8">
        <w:rPr>
          <w:rFonts w:asciiTheme="minorHAnsi" w:hAnsiTheme="minorHAnsi" w:cstheme="minorHAnsi"/>
          <w:sz w:val="22"/>
          <w:szCs w:val="22"/>
        </w:rPr>
        <w:t>.</w:t>
      </w:r>
    </w:p>
    <w:p w14:paraId="7DDC980B" w14:textId="0656D725" w:rsidR="00F1499E" w:rsidRPr="00493EA8" w:rsidRDefault="00F1499E" w:rsidP="004B717C">
      <w:pPr>
        <w:pStyle w:val="ListParagraph"/>
        <w:numPr>
          <w:ilvl w:val="0"/>
          <w:numId w:val="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93EA8">
        <w:rPr>
          <w:rFonts w:asciiTheme="minorHAnsi" w:hAnsiTheme="minorHAnsi" w:cstheme="minorHAnsi"/>
          <w:b/>
          <w:bCs/>
          <w:sz w:val="22"/>
          <w:szCs w:val="22"/>
        </w:rPr>
        <w:t>Multiple simultaneous QoE measurements</w:t>
      </w:r>
    </w:p>
    <w:p w14:paraId="4C88526D" w14:textId="5497B718" w:rsidR="004C7F63" w:rsidRDefault="004C7F63" w:rsidP="004B717C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</w:t>
      </w:r>
      <w:r w:rsidR="00493EA8">
        <w:rPr>
          <w:rFonts w:asciiTheme="minorHAnsi" w:hAnsiTheme="minorHAnsi" w:cstheme="minorHAnsi"/>
          <w:sz w:val="22"/>
          <w:szCs w:val="22"/>
        </w:rPr>
        <w:t>e specification effort is low, as the support multiple simultaneous QoE measurements has already been agreed</w:t>
      </w:r>
      <w:r w:rsidR="0046266F">
        <w:rPr>
          <w:rFonts w:asciiTheme="minorHAnsi" w:hAnsiTheme="minorHAnsi" w:cstheme="minorHAnsi"/>
          <w:sz w:val="22"/>
          <w:szCs w:val="22"/>
        </w:rPr>
        <w:t xml:space="preserve"> and the </w:t>
      </w:r>
      <w:r w:rsidR="008C6C4C">
        <w:rPr>
          <w:rFonts w:asciiTheme="minorHAnsi" w:hAnsiTheme="minorHAnsi" w:cstheme="minorHAnsi"/>
          <w:sz w:val="22"/>
          <w:szCs w:val="22"/>
        </w:rPr>
        <w:t>RV</w:t>
      </w:r>
      <w:r w:rsidR="002B329E">
        <w:rPr>
          <w:rFonts w:asciiTheme="minorHAnsi" w:hAnsiTheme="minorHAnsi" w:cstheme="minorHAnsi"/>
          <w:sz w:val="22"/>
          <w:szCs w:val="22"/>
        </w:rPr>
        <w:t xml:space="preserve">QoE </w:t>
      </w:r>
      <w:r w:rsidR="008C6C4C">
        <w:rPr>
          <w:rFonts w:asciiTheme="minorHAnsi" w:hAnsiTheme="minorHAnsi" w:cstheme="minorHAnsi"/>
          <w:sz w:val="22"/>
          <w:szCs w:val="22"/>
        </w:rPr>
        <w:t>can be piggybacked</w:t>
      </w:r>
      <w:r w:rsidR="002B329E">
        <w:rPr>
          <w:rFonts w:asciiTheme="minorHAnsi" w:hAnsiTheme="minorHAnsi" w:cstheme="minorHAnsi"/>
          <w:sz w:val="22"/>
          <w:szCs w:val="22"/>
        </w:rPr>
        <w:t xml:space="preserve"> </w:t>
      </w:r>
      <w:r w:rsidR="008C6C4C">
        <w:rPr>
          <w:rFonts w:asciiTheme="minorHAnsi" w:hAnsiTheme="minorHAnsi" w:cstheme="minorHAnsi"/>
          <w:sz w:val="22"/>
          <w:szCs w:val="22"/>
        </w:rPr>
        <w:t xml:space="preserve">by </w:t>
      </w:r>
      <w:r w:rsidR="002B329E">
        <w:rPr>
          <w:rFonts w:asciiTheme="minorHAnsi" w:hAnsiTheme="minorHAnsi" w:cstheme="minorHAnsi"/>
          <w:sz w:val="22"/>
          <w:szCs w:val="22"/>
        </w:rPr>
        <w:t>the legacy QoE configurations</w:t>
      </w:r>
      <w:r w:rsidR="00493EA8">
        <w:rPr>
          <w:rFonts w:asciiTheme="minorHAnsi" w:hAnsiTheme="minorHAnsi" w:cstheme="minorHAnsi"/>
          <w:sz w:val="22"/>
          <w:szCs w:val="22"/>
        </w:rPr>
        <w:t>.</w:t>
      </w:r>
    </w:p>
    <w:p w14:paraId="38CECC08" w14:textId="3478E443" w:rsidR="00F1499E" w:rsidRDefault="00D62722" w:rsidP="004B717C">
      <w:pPr>
        <w:pStyle w:val="ListParagraph"/>
        <w:numPr>
          <w:ilvl w:val="0"/>
          <w:numId w:val="7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93EA8">
        <w:rPr>
          <w:rFonts w:asciiTheme="minorHAnsi" w:hAnsiTheme="minorHAnsi" w:cstheme="minorHAnsi"/>
          <w:b/>
          <w:bCs/>
          <w:sz w:val="22"/>
          <w:szCs w:val="22"/>
        </w:rPr>
        <w:t>Alignment with radio-related measurements</w:t>
      </w:r>
    </w:p>
    <w:p w14:paraId="1CD9B94E" w14:textId="7C6A635D" w:rsidR="00493EA8" w:rsidRPr="00493EA8" w:rsidRDefault="00F76929" w:rsidP="004B717C">
      <w:pPr>
        <w:pStyle w:val="ListParagraph"/>
        <w:numPr>
          <w:ilvl w:val="1"/>
          <w:numId w:val="7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benefits of c</w:t>
      </w:r>
      <w:r w:rsidR="00217F78">
        <w:rPr>
          <w:rFonts w:asciiTheme="minorHAnsi" w:hAnsiTheme="minorHAnsi" w:cstheme="minorHAnsi"/>
          <w:sz w:val="22"/>
          <w:szCs w:val="22"/>
        </w:rPr>
        <w:t xml:space="preserve">orrelation radio-related measurements and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 w:rsidR="00FB50B4">
        <w:rPr>
          <w:rFonts w:asciiTheme="minorHAnsi" w:hAnsiTheme="minorHAnsi" w:cstheme="minorHAnsi"/>
          <w:sz w:val="22"/>
          <w:szCs w:val="22"/>
        </w:rPr>
        <w:t xml:space="preserve"> measurements</w:t>
      </w:r>
      <w:r>
        <w:rPr>
          <w:rFonts w:asciiTheme="minorHAnsi" w:hAnsiTheme="minorHAnsi" w:cstheme="minorHAnsi"/>
          <w:sz w:val="22"/>
          <w:szCs w:val="22"/>
        </w:rPr>
        <w:t xml:space="preserve"> are similar to the benefits of correlating the radio-related measurements and QoE measurements</w:t>
      </w:r>
      <w:r w:rsidR="00493EA8" w:rsidRPr="00493EA8">
        <w:rPr>
          <w:rFonts w:asciiTheme="minorHAnsi" w:hAnsiTheme="minorHAnsi" w:cstheme="minorHAnsi"/>
          <w:sz w:val="22"/>
          <w:szCs w:val="22"/>
        </w:rPr>
        <w:t>.</w:t>
      </w:r>
      <w:r w:rsidR="00735A67">
        <w:rPr>
          <w:rFonts w:asciiTheme="minorHAnsi" w:hAnsiTheme="minorHAnsi" w:cstheme="minorHAnsi"/>
          <w:sz w:val="22"/>
          <w:szCs w:val="22"/>
        </w:rPr>
        <w:t xml:space="preserve"> Moreover, there is no extra standardization effort on top of the mechanism for aligning the QoE measurements and the MDT measurements</w:t>
      </w:r>
      <w:r w:rsidR="007D08BC">
        <w:rPr>
          <w:rFonts w:asciiTheme="minorHAnsi" w:hAnsiTheme="minorHAnsi" w:cstheme="minorHAnsi"/>
          <w:sz w:val="22"/>
          <w:szCs w:val="22"/>
        </w:rPr>
        <w:t>. As explained in paper R3-213322</w:t>
      </w:r>
      <w:r w:rsidR="0016449E">
        <w:rPr>
          <w:rFonts w:asciiTheme="minorHAnsi" w:hAnsiTheme="minorHAnsi" w:cstheme="minorHAnsi"/>
          <w:sz w:val="22"/>
          <w:szCs w:val="22"/>
        </w:rPr>
        <w:t>, all that is needed is</w:t>
      </w:r>
      <w:r w:rsidR="00AA7888">
        <w:rPr>
          <w:rFonts w:asciiTheme="minorHAnsi" w:hAnsiTheme="minorHAnsi" w:cstheme="minorHAnsi"/>
          <w:sz w:val="22"/>
          <w:szCs w:val="22"/>
        </w:rPr>
        <w:t xml:space="preserve"> a Session Start and Session End indications to trigger MDT measurements, where it does not matter is the application measurements to be aligned with the MDT measurements are </w:t>
      </w:r>
      <w:r w:rsidR="00722219">
        <w:rPr>
          <w:rFonts w:asciiTheme="minorHAnsi" w:hAnsiTheme="minorHAnsi" w:cstheme="minorHAnsi"/>
          <w:sz w:val="22"/>
          <w:szCs w:val="22"/>
        </w:rPr>
        <w:t>QoE or RVQoE measurements.</w:t>
      </w:r>
    </w:p>
    <w:p w14:paraId="7812C19E" w14:textId="71FF7AF2" w:rsidR="00D62722" w:rsidRPr="00D62722" w:rsidRDefault="00D62722" w:rsidP="00D62722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Meanwhile, we think that the</w:t>
      </w:r>
      <w:r w:rsidR="004C7F63">
        <w:rPr>
          <w:rFonts w:asciiTheme="minorHAnsi" w:hAnsiTheme="minorHAnsi" w:cstheme="minorHAnsi"/>
          <w:sz w:val="22"/>
          <w:szCs w:val="22"/>
        </w:rPr>
        <w:t xml:space="preserve"> handling at RAN overload and per-slice </w:t>
      </w:r>
      <w:r w:rsidR="00B921B7">
        <w:rPr>
          <w:rFonts w:asciiTheme="minorHAnsi" w:hAnsiTheme="minorHAnsi" w:cstheme="minorHAnsi"/>
          <w:sz w:val="22"/>
          <w:szCs w:val="22"/>
        </w:rPr>
        <w:t>RVQoE</w:t>
      </w:r>
      <w:r w:rsidR="004C7F63">
        <w:rPr>
          <w:rFonts w:asciiTheme="minorHAnsi" w:hAnsiTheme="minorHAnsi" w:cstheme="minorHAnsi"/>
          <w:sz w:val="22"/>
          <w:szCs w:val="22"/>
        </w:rPr>
        <w:t xml:space="preserve"> should be addressed once the basic case</w:t>
      </w:r>
      <w:r w:rsidR="00F61179">
        <w:rPr>
          <w:rFonts w:asciiTheme="minorHAnsi" w:hAnsiTheme="minorHAnsi" w:cstheme="minorHAnsi"/>
          <w:sz w:val="22"/>
          <w:szCs w:val="22"/>
        </w:rPr>
        <w:t>s</w:t>
      </w:r>
      <w:r w:rsidR="004C7F63">
        <w:rPr>
          <w:rFonts w:asciiTheme="minorHAnsi" w:hAnsiTheme="minorHAnsi" w:cstheme="minorHAnsi"/>
          <w:sz w:val="22"/>
          <w:szCs w:val="22"/>
        </w:rPr>
        <w:t xml:space="preserve"> </w:t>
      </w:r>
      <w:r w:rsidR="00F61179">
        <w:rPr>
          <w:rFonts w:asciiTheme="minorHAnsi" w:hAnsiTheme="minorHAnsi" w:cstheme="minorHAnsi"/>
          <w:sz w:val="22"/>
          <w:szCs w:val="22"/>
        </w:rPr>
        <w:t>are</w:t>
      </w:r>
      <w:r w:rsidR="004C7F63">
        <w:rPr>
          <w:rFonts w:asciiTheme="minorHAnsi" w:hAnsiTheme="minorHAnsi" w:cstheme="minorHAnsi"/>
          <w:sz w:val="22"/>
          <w:szCs w:val="22"/>
        </w:rPr>
        <w:t xml:space="preserve"> settled.</w:t>
      </w:r>
    </w:p>
    <w:p w14:paraId="2C8286DC" w14:textId="4AC7B64B" w:rsidR="001F2729" w:rsidRPr="00835D6B" w:rsidRDefault="00E83EE2" w:rsidP="00DE142B">
      <w:pPr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>Based on the above</w:t>
      </w:r>
      <w:r w:rsidR="00412D56">
        <w:rPr>
          <w:rFonts w:asciiTheme="minorHAnsi" w:hAnsiTheme="minorHAnsi" w:cstheme="minorHAnsi"/>
          <w:sz w:val="22"/>
          <w:szCs w:val="22"/>
        </w:rPr>
        <w:t xml:space="preserve"> we propose the following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7D0EEF30" w14:textId="3E803EE8" w:rsidR="008D099D" w:rsidRDefault="00587168" w:rsidP="00DE142B">
      <w:pPr>
        <w:jc w:val="left"/>
        <w:rPr>
          <w:rFonts w:ascii="Calibri" w:hAnsi="Calibri" w:cs="Calibri"/>
          <w:b/>
          <w:bCs/>
          <w:sz w:val="22"/>
          <w:szCs w:val="22"/>
        </w:rPr>
      </w:pPr>
      <w:r w:rsidRPr="002B2B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12D56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2B2B1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412D5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83EE2">
        <w:rPr>
          <w:rFonts w:ascii="Calibri" w:hAnsi="Calibri" w:cs="Calibri"/>
          <w:b/>
          <w:bCs/>
          <w:sz w:val="22"/>
          <w:szCs w:val="22"/>
        </w:rPr>
        <w:t>RAN3 to turn into an agreement the WA stating that</w:t>
      </w:r>
      <w:r w:rsidR="001277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12D69">
        <w:rPr>
          <w:rFonts w:ascii="Calibri" w:hAnsi="Calibri" w:cs="Calibri"/>
          <w:b/>
          <w:bCs/>
          <w:sz w:val="22"/>
          <w:szCs w:val="22"/>
        </w:rPr>
        <w:t>m</w:t>
      </w:r>
      <w:r w:rsidR="00127749" w:rsidRPr="00127749">
        <w:rPr>
          <w:rFonts w:ascii="Calibri" w:hAnsi="Calibri" w:cs="Calibri"/>
          <w:b/>
          <w:bCs/>
          <w:sz w:val="22"/>
          <w:szCs w:val="22"/>
        </w:rPr>
        <w:t xml:space="preserve">ultiple simultaneous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="00127749" w:rsidRPr="00127749">
        <w:rPr>
          <w:rFonts w:ascii="Calibri" w:hAnsi="Calibri" w:cs="Calibri"/>
          <w:b/>
          <w:bCs/>
          <w:sz w:val="22"/>
          <w:szCs w:val="22"/>
        </w:rPr>
        <w:t xml:space="preserve"> measurements</w:t>
      </w:r>
      <w:r w:rsidR="00127749">
        <w:rPr>
          <w:rFonts w:ascii="Calibri" w:hAnsi="Calibri" w:cs="Calibri"/>
          <w:b/>
          <w:bCs/>
          <w:sz w:val="22"/>
          <w:szCs w:val="22"/>
        </w:rPr>
        <w:t xml:space="preserve"> are supported.</w:t>
      </w:r>
    </w:p>
    <w:p w14:paraId="0D130AF1" w14:textId="101A617F" w:rsidR="00812D69" w:rsidRDefault="00812D69" w:rsidP="00812D69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B2B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2B2B1F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alignment between radio-related measurements and </w:t>
      </w:r>
      <w:r w:rsidR="00B921B7">
        <w:rPr>
          <w:rFonts w:ascii="Calibri" w:hAnsi="Calibri" w:cs="Calibri"/>
          <w:b/>
          <w:bCs/>
          <w:sz w:val="22"/>
          <w:szCs w:val="22"/>
        </w:rPr>
        <w:t>RVQoE</w:t>
      </w:r>
      <w:r w:rsidRPr="00127749">
        <w:rPr>
          <w:rFonts w:ascii="Calibri" w:hAnsi="Calibri" w:cs="Calibri"/>
          <w:b/>
          <w:bCs/>
          <w:sz w:val="22"/>
          <w:szCs w:val="22"/>
        </w:rPr>
        <w:t xml:space="preserve"> measurements</w:t>
      </w:r>
      <w:r>
        <w:rPr>
          <w:rFonts w:ascii="Calibri" w:hAnsi="Calibri" w:cs="Calibri"/>
          <w:b/>
          <w:bCs/>
          <w:sz w:val="22"/>
          <w:szCs w:val="22"/>
        </w:rPr>
        <w:t xml:space="preserve"> is supported.</w:t>
      </w:r>
    </w:p>
    <w:p w14:paraId="549C55CD" w14:textId="00B13DE1" w:rsidR="00412D56" w:rsidRPr="002B2B1F" w:rsidRDefault="00412D56" w:rsidP="00DE142B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812D69">
        <w:rPr>
          <w:rFonts w:asciiTheme="minorHAnsi" w:hAnsiTheme="minorHAnsi" w:cstheme="minorHAnsi"/>
          <w:b/>
          <w:bCs/>
          <w:sz w:val="22"/>
          <w:szCs w:val="22"/>
        </w:rPr>
        <w:t>9</w:t>
      </w:r>
      <w:r>
        <w:rPr>
          <w:rFonts w:asciiTheme="minorHAnsi" w:hAnsiTheme="minorHAnsi" w:cstheme="minorHAnsi"/>
          <w:b/>
          <w:bCs/>
          <w:sz w:val="22"/>
          <w:szCs w:val="22"/>
        </w:rPr>
        <w:t>: RAN3 to discuss t</w:t>
      </w:r>
      <w:r w:rsidR="000A2189">
        <w:rPr>
          <w:rFonts w:asciiTheme="minorHAnsi" w:hAnsiTheme="minorHAnsi" w:cstheme="minorHAnsi"/>
          <w:b/>
          <w:bCs/>
          <w:sz w:val="22"/>
          <w:szCs w:val="22"/>
        </w:rPr>
        <w:t>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support for </w:t>
      </w:r>
      <w:r w:rsidR="000A2189">
        <w:rPr>
          <w:rFonts w:asciiTheme="minorHAnsi" w:hAnsiTheme="minorHAnsi" w:cstheme="minorHAnsi"/>
          <w:b/>
          <w:bCs/>
          <w:sz w:val="22"/>
          <w:szCs w:val="22"/>
        </w:rPr>
        <w:t>per-slice</w:t>
      </w:r>
      <w:r w:rsidR="00812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921B7">
        <w:rPr>
          <w:rFonts w:asciiTheme="minorHAnsi" w:hAnsiTheme="minorHAnsi" w:cstheme="minorHAnsi"/>
          <w:b/>
          <w:bCs/>
          <w:sz w:val="22"/>
          <w:szCs w:val="22"/>
        </w:rPr>
        <w:t>RVQoE</w:t>
      </w:r>
      <w:r w:rsidR="00D9509B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="00B921B7">
        <w:rPr>
          <w:rFonts w:asciiTheme="minorHAnsi" w:hAnsiTheme="minorHAnsi" w:cstheme="minorHAnsi"/>
          <w:b/>
          <w:bCs/>
          <w:sz w:val="22"/>
          <w:szCs w:val="22"/>
        </w:rPr>
        <w:t>RVQoE</w:t>
      </w:r>
      <w:r w:rsidR="00D9509B">
        <w:rPr>
          <w:rFonts w:asciiTheme="minorHAnsi" w:hAnsiTheme="minorHAnsi" w:cstheme="minorHAnsi"/>
          <w:b/>
          <w:bCs/>
          <w:sz w:val="22"/>
          <w:szCs w:val="22"/>
        </w:rPr>
        <w:t xml:space="preserve"> handling at RAN overload onc</w:t>
      </w:r>
      <w:r w:rsidR="00812D69">
        <w:rPr>
          <w:rFonts w:asciiTheme="minorHAnsi" w:hAnsiTheme="minorHAnsi" w:cstheme="minorHAnsi"/>
          <w:b/>
          <w:bCs/>
          <w:sz w:val="22"/>
          <w:szCs w:val="22"/>
        </w:rPr>
        <w:t>e the basic solution (for QoE measurements) has been defined.</w:t>
      </w:r>
    </w:p>
    <w:p w14:paraId="3D10F640" w14:textId="45930456" w:rsidR="005E3B99" w:rsidRPr="005D1368" w:rsidRDefault="002F5FB2" w:rsidP="00DE142B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RAN2</w:t>
      </w:r>
      <w:r w:rsidR="00145A61">
        <w:rPr>
          <w:rFonts w:asciiTheme="minorHAnsi" w:hAnsiTheme="minorHAnsi" w:cstheme="minorHAnsi"/>
          <w:sz w:val="36"/>
          <w:szCs w:val="36"/>
        </w:rPr>
        <w:t xml:space="preserve"> specification</w:t>
      </w:r>
      <w:r>
        <w:rPr>
          <w:rFonts w:asciiTheme="minorHAnsi" w:hAnsiTheme="minorHAnsi" w:cstheme="minorHAnsi"/>
          <w:sz w:val="36"/>
          <w:szCs w:val="36"/>
        </w:rPr>
        <w:t xml:space="preserve"> impact of </w:t>
      </w:r>
      <w:r w:rsidR="00B921B7">
        <w:rPr>
          <w:rFonts w:asciiTheme="minorHAnsi" w:hAnsiTheme="minorHAnsi" w:cstheme="minorHAnsi"/>
          <w:sz w:val="36"/>
          <w:szCs w:val="36"/>
        </w:rPr>
        <w:t>RVQoE</w:t>
      </w:r>
      <w:r w:rsidR="007F3F36">
        <w:rPr>
          <w:rFonts w:asciiTheme="minorHAnsi" w:hAnsiTheme="minorHAnsi" w:cstheme="minorHAnsi"/>
          <w:sz w:val="36"/>
          <w:szCs w:val="36"/>
        </w:rPr>
        <w:t xml:space="preserve"> </w:t>
      </w:r>
    </w:p>
    <w:p w14:paraId="4EC3B71D" w14:textId="012B56B4" w:rsidR="005E3B99" w:rsidRDefault="00C42E9D" w:rsidP="00DE142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One of the agreements from the RAN3#113-e meeting states the following:</w:t>
      </w:r>
    </w:p>
    <w:p w14:paraId="23BBF41B" w14:textId="6CAFEAA0" w:rsidR="003D4C0B" w:rsidRPr="00A77D65" w:rsidRDefault="003D4C0B" w:rsidP="00DE142B">
      <w:pPr>
        <w:ind w:left="360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A77D65">
        <w:rPr>
          <w:rFonts w:ascii="Calibri" w:hAnsi="Calibri" w:cs="Calibri"/>
          <w:b/>
          <w:bCs/>
          <w:color w:val="00B050"/>
        </w:rPr>
        <w:t xml:space="preserve">The UE is assumed to indicate to the RAN its capability with respect to providing </w:t>
      </w:r>
      <w:r w:rsidR="00B921B7">
        <w:rPr>
          <w:rFonts w:ascii="Calibri" w:hAnsi="Calibri" w:cs="Calibri"/>
          <w:b/>
          <w:bCs/>
          <w:color w:val="00B050"/>
        </w:rPr>
        <w:t>RVQoE</w:t>
      </w:r>
      <w:r w:rsidRPr="00A77D65">
        <w:rPr>
          <w:rFonts w:ascii="Calibri" w:hAnsi="Calibri" w:cs="Calibri"/>
          <w:b/>
          <w:bCs/>
          <w:color w:val="00B050"/>
        </w:rPr>
        <w:t xml:space="preserve"> metrics (LS to RAN2 seems needed).</w:t>
      </w:r>
    </w:p>
    <w:p w14:paraId="33D525C7" w14:textId="3FE9BB3F" w:rsidR="00DE4524" w:rsidRDefault="003947E6" w:rsidP="00DE142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Based on the above indication, and the indication from the OAM about which QoE metrics visible to RAN are configured at the UE</w:t>
      </w:r>
      <w:r w:rsidR="00F5227E">
        <w:rPr>
          <w:rFonts w:asciiTheme="minorHAnsi" w:hAnsiTheme="minorHAnsi" w:cstheme="minorHAnsi"/>
          <w:bCs/>
          <w:sz w:val="22"/>
          <w:szCs w:val="22"/>
        </w:rPr>
        <w:t xml:space="preserve"> (as discussed in Section</w:t>
      </w:r>
      <w:r w:rsidR="00E764D6">
        <w:rPr>
          <w:rFonts w:asciiTheme="minorHAnsi" w:hAnsiTheme="minorHAnsi" w:cstheme="minorHAnsi"/>
          <w:bCs/>
          <w:sz w:val="22"/>
          <w:szCs w:val="22"/>
        </w:rPr>
        <w:t xml:space="preserve"> 2.1.4</w:t>
      </w:r>
      <w:r w:rsidR="00F5227E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Cs/>
          <w:sz w:val="22"/>
          <w:szCs w:val="22"/>
        </w:rPr>
        <w:t xml:space="preserve">, the RAN assembles the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>
        <w:rPr>
          <w:rFonts w:asciiTheme="minorHAnsi" w:hAnsiTheme="minorHAnsi" w:cstheme="minorHAnsi"/>
          <w:bCs/>
          <w:sz w:val="22"/>
          <w:szCs w:val="22"/>
        </w:rPr>
        <w:t xml:space="preserve"> configuration and sends it to the UE</w:t>
      </w:r>
      <w:r w:rsidR="0079138C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27EAE769" w14:textId="03A54830" w:rsidR="009434A7" w:rsidRDefault="00FD3DD4" w:rsidP="00DE142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Based on the above, we conclude that t</w:t>
      </w:r>
      <w:r w:rsidR="0079138C">
        <w:rPr>
          <w:rFonts w:asciiTheme="minorHAnsi" w:hAnsiTheme="minorHAnsi" w:cstheme="minorHAnsi"/>
          <w:bCs/>
          <w:sz w:val="22"/>
          <w:szCs w:val="22"/>
        </w:rPr>
        <w:t xml:space="preserve">he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79138C">
        <w:rPr>
          <w:rFonts w:asciiTheme="minorHAnsi" w:hAnsiTheme="minorHAnsi" w:cstheme="minorHAnsi"/>
          <w:bCs/>
          <w:sz w:val="22"/>
          <w:szCs w:val="22"/>
        </w:rPr>
        <w:t xml:space="preserve"> mechanism </w:t>
      </w:r>
      <w:r w:rsidR="009434A7">
        <w:rPr>
          <w:rFonts w:asciiTheme="minorHAnsi" w:hAnsiTheme="minorHAnsi" w:cstheme="minorHAnsi"/>
          <w:bCs/>
          <w:sz w:val="22"/>
          <w:szCs w:val="22"/>
        </w:rPr>
        <w:t>incurs the following RAN2 RRC impacts:</w:t>
      </w:r>
    </w:p>
    <w:p w14:paraId="38EE45BD" w14:textId="6313F28C" w:rsidR="00FD3DD4" w:rsidRDefault="004F36CE" w:rsidP="009434A7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 RRC, a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3C5A7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75831" w:rsidRPr="003C5A77">
        <w:rPr>
          <w:rFonts w:asciiTheme="minorHAnsi" w:hAnsiTheme="minorHAnsi" w:cstheme="minorHAnsi"/>
          <w:bCs/>
          <w:sz w:val="22"/>
          <w:szCs w:val="22"/>
        </w:rPr>
        <w:t>capability indication</w:t>
      </w:r>
      <w:r w:rsidR="00E26F0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from the UE</w:t>
      </w:r>
      <w:r w:rsidR="003938C0">
        <w:rPr>
          <w:rFonts w:asciiTheme="minorHAnsi" w:hAnsiTheme="minorHAnsi" w:cstheme="minorHAnsi"/>
          <w:bCs/>
          <w:sz w:val="22"/>
          <w:szCs w:val="22"/>
        </w:rPr>
        <w:t xml:space="preserve"> (e.g. a flag indicating whether</w:t>
      </w:r>
      <w:r w:rsidR="00E26F07">
        <w:rPr>
          <w:rFonts w:asciiTheme="minorHAnsi" w:hAnsiTheme="minorHAnsi" w:cstheme="minorHAnsi"/>
          <w:bCs/>
          <w:sz w:val="22"/>
          <w:szCs w:val="22"/>
        </w:rPr>
        <w:t xml:space="preserve"> the UE supports reporting of</w:t>
      </w:r>
      <w:r w:rsidR="003938C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3938C0">
        <w:rPr>
          <w:rFonts w:asciiTheme="minorHAnsi" w:hAnsiTheme="minorHAnsi" w:cstheme="minorHAnsi"/>
          <w:bCs/>
          <w:sz w:val="22"/>
          <w:szCs w:val="22"/>
        </w:rPr>
        <w:t>)</w:t>
      </w:r>
      <w:r w:rsidR="003C5A77" w:rsidRPr="003C5A77">
        <w:rPr>
          <w:rFonts w:asciiTheme="minorHAnsi" w:hAnsiTheme="minorHAnsi" w:cstheme="minorHAnsi"/>
          <w:bCs/>
          <w:sz w:val="22"/>
          <w:szCs w:val="22"/>
        </w:rPr>
        <w:t>.</w:t>
      </w:r>
    </w:p>
    <w:p w14:paraId="61D7EAAE" w14:textId="1141E7EA" w:rsidR="00275831" w:rsidRPr="00275831" w:rsidRDefault="00275831" w:rsidP="00275831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75831">
        <w:rPr>
          <w:rFonts w:asciiTheme="minorHAnsi" w:hAnsiTheme="minorHAnsi" w:cstheme="minorHAnsi"/>
          <w:bCs/>
          <w:sz w:val="22"/>
          <w:szCs w:val="22"/>
        </w:rPr>
        <w:t xml:space="preserve">RRC signalling support for configuration and reporting of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Pr="00275831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361B0F70" w14:textId="0B2488D1" w:rsidR="00877DBD" w:rsidRDefault="00877DBD" w:rsidP="00FD3DD4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 </w:t>
      </w:r>
      <w:r w:rsidRPr="00A3417C">
        <w:rPr>
          <w:rFonts w:asciiTheme="minorHAnsi" w:hAnsiTheme="minorHAnsi" w:cstheme="minorHAnsi"/>
          <w:bCs/>
          <w:sz w:val="22"/>
          <w:szCs w:val="22"/>
        </w:rPr>
        <w:t>R3-21</w:t>
      </w:r>
      <w:r w:rsidR="00A3417C" w:rsidRPr="00A3417C">
        <w:rPr>
          <w:rFonts w:asciiTheme="minorHAnsi" w:hAnsiTheme="minorHAnsi" w:cstheme="minorHAnsi"/>
          <w:bCs/>
          <w:sz w:val="22"/>
          <w:szCs w:val="22"/>
        </w:rPr>
        <w:t>3320</w:t>
      </w:r>
      <w:r w:rsidRPr="00A3417C">
        <w:rPr>
          <w:rFonts w:asciiTheme="minorHAnsi" w:hAnsiTheme="minorHAnsi" w:cstheme="minorHAnsi"/>
          <w:bCs/>
          <w:sz w:val="22"/>
          <w:szCs w:val="22"/>
        </w:rPr>
        <w:t xml:space="preserve"> we</w:t>
      </w:r>
      <w:r>
        <w:rPr>
          <w:rFonts w:asciiTheme="minorHAnsi" w:hAnsiTheme="minorHAnsi" w:cstheme="minorHAnsi"/>
          <w:bCs/>
          <w:sz w:val="22"/>
          <w:szCs w:val="22"/>
        </w:rPr>
        <w:t xml:space="preserve"> propose the following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>
        <w:rPr>
          <w:rFonts w:asciiTheme="minorHAnsi" w:hAnsiTheme="minorHAnsi" w:cstheme="minorHAnsi"/>
          <w:bCs/>
          <w:sz w:val="22"/>
          <w:szCs w:val="22"/>
        </w:rPr>
        <w:t xml:space="preserve"> metrics:</w:t>
      </w:r>
    </w:p>
    <w:p w14:paraId="04D47F95" w14:textId="77777777" w:rsidR="00701BBE" w:rsidRPr="00701BBE" w:rsidRDefault="00701BBE" w:rsidP="00701BB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1BBE">
        <w:rPr>
          <w:rFonts w:asciiTheme="minorHAnsi" w:hAnsiTheme="minorHAnsi" w:cstheme="minorHAnsi"/>
          <w:bCs/>
          <w:sz w:val="22"/>
          <w:szCs w:val="22"/>
        </w:rPr>
        <w:t xml:space="preserve">Buffer Level </w:t>
      </w:r>
    </w:p>
    <w:p w14:paraId="672F370A" w14:textId="77777777" w:rsidR="00701BBE" w:rsidRPr="00701BBE" w:rsidRDefault="00701BBE" w:rsidP="00701BB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1BBE">
        <w:rPr>
          <w:rFonts w:asciiTheme="minorHAnsi" w:hAnsiTheme="minorHAnsi" w:cstheme="minorHAnsi"/>
          <w:bCs/>
          <w:sz w:val="22"/>
          <w:szCs w:val="22"/>
        </w:rPr>
        <w:t>Playout Delay for Media Startup</w:t>
      </w:r>
    </w:p>
    <w:p w14:paraId="7F8AE180" w14:textId="195F7884" w:rsidR="00877DBD" w:rsidRPr="00701BBE" w:rsidRDefault="00701BBE" w:rsidP="00701BBE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1BBE">
        <w:rPr>
          <w:rFonts w:asciiTheme="minorHAnsi" w:hAnsiTheme="minorHAnsi" w:cstheme="minorHAnsi"/>
          <w:bCs/>
          <w:sz w:val="22"/>
          <w:szCs w:val="22"/>
        </w:rPr>
        <w:t>Play List.</w:t>
      </w:r>
    </w:p>
    <w:p w14:paraId="0B1B083A" w14:textId="66951600" w:rsidR="003D4C0B" w:rsidRPr="00FD3DD4" w:rsidRDefault="009E0C85" w:rsidP="00FD3DD4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D3DD4">
        <w:rPr>
          <w:rFonts w:asciiTheme="minorHAnsi" w:hAnsiTheme="minorHAnsi" w:cstheme="minorHAnsi"/>
          <w:bCs/>
          <w:sz w:val="22"/>
          <w:szCs w:val="22"/>
        </w:rPr>
        <w:t xml:space="preserve">A draft LS to RAN2, including also the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Pr="00FD3DD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01BBE">
        <w:rPr>
          <w:rFonts w:asciiTheme="minorHAnsi" w:hAnsiTheme="minorHAnsi" w:cstheme="minorHAnsi"/>
          <w:bCs/>
          <w:sz w:val="22"/>
          <w:szCs w:val="22"/>
        </w:rPr>
        <w:t xml:space="preserve">metrics </w:t>
      </w:r>
      <w:r w:rsidR="00701BBE" w:rsidRPr="00A3417C">
        <w:rPr>
          <w:rFonts w:asciiTheme="minorHAnsi" w:hAnsiTheme="minorHAnsi" w:cstheme="minorHAnsi"/>
          <w:bCs/>
          <w:sz w:val="22"/>
          <w:szCs w:val="22"/>
        </w:rPr>
        <w:t>proposed</w:t>
      </w:r>
      <w:r w:rsidRPr="00A3417C">
        <w:rPr>
          <w:rFonts w:asciiTheme="minorHAnsi" w:hAnsiTheme="minorHAnsi" w:cstheme="minorHAnsi"/>
          <w:bCs/>
          <w:sz w:val="22"/>
          <w:szCs w:val="22"/>
        </w:rPr>
        <w:t xml:space="preserve"> in R3-21</w:t>
      </w:r>
      <w:r w:rsidR="00A3417C" w:rsidRPr="00A3417C">
        <w:rPr>
          <w:rFonts w:asciiTheme="minorHAnsi" w:hAnsiTheme="minorHAnsi" w:cstheme="minorHAnsi"/>
          <w:bCs/>
          <w:sz w:val="22"/>
          <w:szCs w:val="22"/>
        </w:rPr>
        <w:t>3320</w:t>
      </w:r>
      <w:r w:rsidRPr="00A3417C">
        <w:rPr>
          <w:rFonts w:asciiTheme="minorHAnsi" w:hAnsiTheme="minorHAnsi" w:cstheme="minorHAnsi"/>
          <w:bCs/>
          <w:sz w:val="22"/>
          <w:szCs w:val="22"/>
        </w:rPr>
        <w:t>, is presented</w:t>
      </w:r>
      <w:r w:rsidRPr="00FD3DD4">
        <w:rPr>
          <w:rFonts w:asciiTheme="minorHAnsi" w:hAnsiTheme="minorHAnsi" w:cstheme="minorHAnsi"/>
          <w:bCs/>
          <w:sz w:val="22"/>
          <w:szCs w:val="22"/>
        </w:rPr>
        <w:t xml:space="preserve"> in the Annex.</w:t>
      </w:r>
    </w:p>
    <w:p w14:paraId="46612C7A" w14:textId="47CA5118" w:rsidR="00370022" w:rsidRDefault="002F5FB2" w:rsidP="00DE142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644A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9807FD">
        <w:rPr>
          <w:rFonts w:asciiTheme="minorHAnsi" w:hAnsiTheme="minorHAnsi" w:cstheme="minorHAnsi"/>
          <w:b/>
          <w:sz w:val="22"/>
          <w:szCs w:val="22"/>
        </w:rPr>
        <w:t>10</w:t>
      </w:r>
      <w:r w:rsidRPr="00F644A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1F389D">
        <w:rPr>
          <w:rFonts w:asciiTheme="minorHAnsi" w:hAnsiTheme="minorHAnsi" w:cstheme="minorHAnsi"/>
          <w:b/>
          <w:sz w:val="22"/>
          <w:szCs w:val="22"/>
        </w:rPr>
        <w:t xml:space="preserve">Agree the draft </w:t>
      </w:r>
      <w:r w:rsidR="00692E2A" w:rsidRPr="00F644A5">
        <w:rPr>
          <w:rFonts w:asciiTheme="minorHAnsi" w:hAnsiTheme="minorHAnsi" w:cstheme="minorHAnsi"/>
          <w:b/>
          <w:sz w:val="22"/>
          <w:szCs w:val="22"/>
        </w:rPr>
        <w:t>LS</w:t>
      </w:r>
      <w:r w:rsidR="00370022">
        <w:rPr>
          <w:rFonts w:asciiTheme="minorHAnsi" w:hAnsiTheme="minorHAnsi" w:cstheme="minorHAnsi"/>
          <w:b/>
          <w:sz w:val="22"/>
          <w:szCs w:val="22"/>
        </w:rPr>
        <w:t xml:space="preserve"> (presented in</w:t>
      </w:r>
      <w:r w:rsidR="000A2B7E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="00370022">
        <w:rPr>
          <w:rFonts w:asciiTheme="minorHAnsi" w:hAnsiTheme="minorHAnsi" w:cstheme="minorHAnsi"/>
          <w:b/>
          <w:sz w:val="22"/>
          <w:szCs w:val="22"/>
        </w:rPr>
        <w:t xml:space="preserve"> Annex)</w:t>
      </w:r>
      <w:r w:rsidR="00692E2A">
        <w:rPr>
          <w:rFonts w:asciiTheme="minorHAnsi" w:hAnsiTheme="minorHAnsi" w:cstheme="minorHAnsi"/>
          <w:b/>
          <w:sz w:val="22"/>
          <w:szCs w:val="22"/>
        </w:rPr>
        <w:t xml:space="preserve"> asking RAN2 to</w:t>
      </w:r>
      <w:r w:rsidR="00370022">
        <w:rPr>
          <w:rFonts w:asciiTheme="minorHAnsi" w:hAnsiTheme="minorHAnsi" w:cstheme="minorHAnsi"/>
          <w:b/>
          <w:sz w:val="22"/>
          <w:szCs w:val="22"/>
        </w:rPr>
        <w:t>:</w:t>
      </w:r>
    </w:p>
    <w:p w14:paraId="54B09D70" w14:textId="2E10A347" w:rsidR="00370022" w:rsidRDefault="00304D75" w:rsidP="004B717C">
      <w:pPr>
        <w:pStyle w:val="ListParagraph"/>
        <w:numPr>
          <w:ilvl w:val="0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Define</w:t>
      </w:r>
      <w:r w:rsidR="009807FD">
        <w:rPr>
          <w:rFonts w:asciiTheme="minorHAnsi" w:hAnsiTheme="minorHAnsi" w:cstheme="minorHAnsi"/>
          <w:b/>
          <w:sz w:val="22"/>
          <w:szCs w:val="22"/>
        </w:rPr>
        <w:t xml:space="preserve"> in the RRC specification</w:t>
      </w:r>
      <w:r>
        <w:rPr>
          <w:rFonts w:asciiTheme="minorHAnsi" w:hAnsiTheme="minorHAnsi" w:cstheme="minorHAnsi"/>
          <w:b/>
          <w:sz w:val="22"/>
          <w:szCs w:val="22"/>
        </w:rPr>
        <w:t xml:space="preserve"> a UE capability indication of </w:t>
      </w:r>
      <w:r w:rsidR="00B921B7">
        <w:rPr>
          <w:rFonts w:asciiTheme="minorHAnsi" w:hAnsiTheme="minorHAnsi" w:cstheme="minorHAnsi"/>
          <w:b/>
          <w:sz w:val="22"/>
          <w:szCs w:val="22"/>
        </w:rPr>
        <w:t>RVQoE</w:t>
      </w:r>
      <w:r>
        <w:rPr>
          <w:rFonts w:asciiTheme="minorHAnsi" w:hAnsiTheme="minorHAnsi" w:cstheme="minorHAnsi"/>
          <w:b/>
          <w:sz w:val="22"/>
          <w:szCs w:val="22"/>
        </w:rPr>
        <w:t xml:space="preserve"> support.</w:t>
      </w:r>
    </w:p>
    <w:p w14:paraId="53EB04D3" w14:textId="637C718C" w:rsidR="00DF4E94" w:rsidRDefault="00EC7364" w:rsidP="00EC7364">
      <w:pPr>
        <w:pStyle w:val="ListParagraph"/>
        <w:numPr>
          <w:ilvl w:val="0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370022">
        <w:rPr>
          <w:rFonts w:asciiTheme="minorHAnsi" w:hAnsiTheme="minorHAnsi" w:cstheme="minorHAnsi"/>
          <w:b/>
          <w:sz w:val="22"/>
          <w:szCs w:val="22"/>
        </w:rPr>
        <w:t xml:space="preserve">rovide </w:t>
      </w:r>
      <w:r>
        <w:rPr>
          <w:rFonts w:asciiTheme="minorHAnsi" w:hAnsiTheme="minorHAnsi" w:cstheme="minorHAnsi"/>
          <w:b/>
          <w:sz w:val="22"/>
          <w:szCs w:val="22"/>
        </w:rPr>
        <w:t xml:space="preserve">RRC </w:t>
      </w:r>
      <w:r w:rsidRPr="00370022">
        <w:rPr>
          <w:rFonts w:asciiTheme="minorHAnsi" w:hAnsiTheme="minorHAnsi" w:cstheme="minorHAnsi"/>
          <w:b/>
          <w:sz w:val="22"/>
          <w:szCs w:val="22"/>
        </w:rPr>
        <w:t xml:space="preserve">signalling support for configuration and reporting of </w:t>
      </w:r>
      <w:r w:rsidR="00B921B7">
        <w:rPr>
          <w:rFonts w:asciiTheme="minorHAnsi" w:hAnsiTheme="minorHAnsi" w:cstheme="minorHAnsi"/>
          <w:b/>
          <w:sz w:val="22"/>
          <w:szCs w:val="22"/>
        </w:rPr>
        <w:t>RVQoE</w:t>
      </w:r>
      <w:r w:rsidR="00DF4E94">
        <w:rPr>
          <w:rFonts w:asciiTheme="minorHAnsi" w:hAnsiTheme="minorHAnsi" w:cstheme="minorHAnsi"/>
          <w:b/>
          <w:sz w:val="22"/>
          <w:szCs w:val="22"/>
        </w:rPr>
        <w:t xml:space="preserve">, for the following </w:t>
      </w:r>
      <w:r w:rsidR="00B921B7">
        <w:rPr>
          <w:rFonts w:asciiTheme="minorHAnsi" w:hAnsiTheme="minorHAnsi" w:cstheme="minorHAnsi"/>
          <w:b/>
          <w:sz w:val="22"/>
          <w:szCs w:val="22"/>
        </w:rPr>
        <w:t>RVQoE</w:t>
      </w:r>
      <w:r w:rsidR="00DF4E94">
        <w:rPr>
          <w:rFonts w:asciiTheme="minorHAnsi" w:hAnsiTheme="minorHAnsi" w:cstheme="minorHAnsi"/>
          <w:b/>
          <w:sz w:val="22"/>
          <w:szCs w:val="22"/>
        </w:rPr>
        <w:t xml:space="preserve"> metrics:</w:t>
      </w:r>
    </w:p>
    <w:p w14:paraId="4504D3E5" w14:textId="13195F72" w:rsidR="00DF4E94" w:rsidRPr="00DF4E94" w:rsidRDefault="00DF4E94" w:rsidP="00DF4E94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Buffer Level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Pr="00DF4E9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541DE2B" w14:textId="4F6F569B" w:rsidR="00DF4E94" w:rsidRPr="00DF4E94" w:rsidRDefault="00DF4E94" w:rsidP="00DF4E94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Playout Delay for Media Startup</w:t>
      </w:r>
      <w:r>
        <w:rPr>
          <w:rFonts w:asciiTheme="minorHAnsi" w:hAnsiTheme="minorHAnsi" w:cstheme="minorHAnsi"/>
          <w:b/>
          <w:sz w:val="22"/>
          <w:szCs w:val="22"/>
        </w:rPr>
        <w:t>,</w:t>
      </w:r>
    </w:p>
    <w:p w14:paraId="7EEA5B75" w14:textId="2AF4F9A1" w:rsidR="00EC7364" w:rsidRPr="00EC7364" w:rsidRDefault="00DF4E94" w:rsidP="00DF4E94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Play List.</w:t>
      </w:r>
      <w:r w:rsidR="00EC7364" w:rsidRPr="0037002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A9AC3EB" w14:textId="77777777" w:rsidR="005E3B99" w:rsidRPr="005E7DF5" w:rsidRDefault="005E3B99" w:rsidP="00DE142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2D85EF50" w14:textId="1E1F6CF1" w:rsidR="005E3B99" w:rsidRDefault="005E3B99" w:rsidP="00DE142B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1" w:name="_In-sequence_SDU_delivery"/>
      <w:bookmarkEnd w:id="1"/>
      <w:r w:rsidRPr="005E7DF5">
        <w:rPr>
          <w:rFonts w:asciiTheme="minorHAnsi" w:eastAsia="SimSun" w:hAnsiTheme="minorHAnsi" w:cstheme="minorHAnsi"/>
          <w:sz w:val="22"/>
          <w:szCs w:val="22"/>
        </w:rPr>
        <w:t xml:space="preserve">Based on the </w:t>
      </w:r>
      <w:r w:rsidR="00906BC2">
        <w:rPr>
          <w:rFonts w:asciiTheme="minorHAnsi" w:eastAsia="SimSun" w:hAnsiTheme="minorHAnsi" w:cstheme="minorHAnsi"/>
          <w:sz w:val="22"/>
          <w:szCs w:val="22"/>
        </w:rPr>
        <w:t>discussion in this paper</w:t>
      </w: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 the following is proposed:</w:t>
      </w:r>
    </w:p>
    <w:p w14:paraId="5E27F662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1: RAN3 to turn into an agreement the WA stating that the RAN generates the RVQoE measurement configuration in the RRC language.</w:t>
      </w:r>
    </w:p>
    <w:p w14:paraId="05C2A593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2: RAN3 to turn into an agreement the WA stating that the gNB-CU may signal RVQoE report to gNB-DU over F1.</w:t>
      </w:r>
    </w:p>
    <w:p w14:paraId="1756B758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3: RAN3 to turn into an agreement the WA stating that the ID used to identify QoE measurements is reused for identifying the RVQoE measurements.</w:t>
      </w:r>
    </w:p>
    <w:p w14:paraId="74C4749F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4: RAN3 to turn into an agreement the WA stating that the RVQoE report is provided inside a dedicated IE, outside the QoE report container.</w:t>
      </w:r>
    </w:p>
    <w:p w14:paraId="2FBAE6CF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5: RAN3 to turn into an agreement the WA stating that RVQoE collection can be configured only if QoE measurements are configured for the same service type.</w:t>
      </w:r>
    </w:p>
    <w:p w14:paraId="30354E2B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6: The OAM indicates to the RAN node, outside the QoE configuration container, which RVQoE metrics the RAN may configure the UE to collect.</w:t>
      </w:r>
    </w:p>
    <w:p w14:paraId="08049F97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7: RAN3 to turn into an agreement the WA stating that multiple simultaneous RVQoE measurements are supported.</w:t>
      </w:r>
    </w:p>
    <w:p w14:paraId="346B20C6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8: The alignment between radio-related measurements and RVQoE measurements is supported.</w:t>
      </w:r>
    </w:p>
    <w:p w14:paraId="0CD51942" w14:textId="77777777" w:rsidR="00FA45A5" w:rsidRPr="00FA45A5" w:rsidRDefault="00FA45A5" w:rsidP="00FA45A5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A45A5">
        <w:rPr>
          <w:rFonts w:asciiTheme="minorHAnsi" w:hAnsiTheme="minorHAnsi" w:cstheme="minorHAnsi"/>
          <w:b/>
          <w:sz w:val="22"/>
          <w:szCs w:val="22"/>
        </w:rPr>
        <w:t>Proposal 9: RAN3 to discuss the support for per-slice RVQoE and RVQoE handling at RAN overload once the basic solution (for QoE measurements) has been defined.</w:t>
      </w:r>
    </w:p>
    <w:p w14:paraId="46B70E64" w14:textId="77777777" w:rsidR="00224FC9" w:rsidRDefault="00224FC9" w:rsidP="00224FC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F644A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F644A5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the draft </w:t>
      </w:r>
      <w:r w:rsidRPr="00F644A5">
        <w:rPr>
          <w:rFonts w:asciiTheme="minorHAnsi" w:hAnsiTheme="minorHAnsi" w:cstheme="minorHAnsi"/>
          <w:b/>
          <w:sz w:val="22"/>
          <w:szCs w:val="22"/>
        </w:rPr>
        <w:t>LS</w:t>
      </w:r>
      <w:r>
        <w:rPr>
          <w:rFonts w:asciiTheme="minorHAnsi" w:hAnsiTheme="minorHAnsi" w:cstheme="minorHAnsi"/>
          <w:b/>
          <w:sz w:val="22"/>
          <w:szCs w:val="22"/>
        </w:rPr>
        <w:t xml:space="preserve"> (presented in the Annex) asking RAN2 to:</w:t>
      </w:r>
    </w:p>
    <w:p w14:paraId="77AFF4EE" w14:textId="77777777" w:rsidR="00224FC9" w:rsidRDefault="00224FC9" w:rsidP="00224FC9">
      <w:pPr>
        <w:pStyle w:val="ListParagraph"/>
        <w:numPr>
          <w:ilvl w:val="0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Define in the RRC specification a UE capability indication of RVQoE support.</w:t>
      </w:r>
    </w:p>
    <w:p w14:paraId="3454502A" w14:textId="77777777" w:rsidR="00224FC9" w:rsidRDefault="00224FC9" w:rsidP="00224FC9">
      <w:pPr>
        <w:pStyle w:val="ListParagraph"/>
        <w:numPr>
          <w:ilvl w:val="0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370022">
        <w:rPr>
          <w:rFonts w:asciiTheme="minorHAnsi" w:hAnsiTheme="minorHAnsi" w:cstheme="minorHAnsi"/>
          <w:b/>
          <w:sz w:val="22"/>
          <w:szCs w:val="22"/>
        </w:rPr>
        <w:t xml:space="preserve">rovide </w:t>
      </w:r>
      <w:r>
        <w:rPr>
          <w:rFonts w:asciiTheme="minorHAnsi" w:hAnsiTheme="minorHAnsi" w:cstheme="minorHAnsi"/>
          <w:b/>
          <w:sz w:val="22"/>
          <w:szCs w:val="22"/>
        </w:rPr>
        <w:t xml:space="preserve">RRC </w:t>
      </w:r>
      <w:r w:rsidRPr="00370022">
        <w:rPr>
          <w:rFonts w:asciiTheme="minorHAnsi" w:hAnsiTheme="minorHAnsi" w:cstheme="minorHAnsi"/>
          <w:b/>
          <w:sz w:val="22"/>
          <w:szCs w:val="22"/>
        </w:rPr>
        <w:t xml:space="preserve">signalling support for configuration and reporting of </w:t>
      </w:r>
      <w:r>
        <w:rPr>
          <w:rFonts w:asciiTheme="minorHAnsi" w:hAnsiTheme="minorHAnsi" w:cstheme="minorHAnsi"/>
          <w:b/>
          <w:sz w:val="22"/>
          <w:szCs w:val="22"/>
        </w:rPr>
        <w:t>RVQoE, for the following RVQoE metrics:</w:t>
      </w:r>
    </w:p>
    <w:p w14:paraId="21941EEC" w14:textId="77777777" w:rsidR="00224FC9" w:rsidRPr="00DF4E94" w:rsidRDefault="00224FC9" w:rsidP="00224FC9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Buffer Level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Pr="00DF4E9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A72F809" w14:textId="77777777" w:rsidR="00224FC9" w:rsidRPr="00DF4E94" w:rsidRDefault="00224FC9" w:rsidP="00224FC9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Playout Delay for Media Startup</w:t>
      </w:r>
      <w:r>
        <w:rPr>
          <w:rFonts w:asciiTheme="minorHAnsi" w:hAnsiTheme="minorHAnsi" w:cstheme="minorHAnsi"/>
          <w:b/>
          <w:sz w:val="22"/>
          <w:szCs w:val="22"/>
        </w:rPr>
        <w:t>,</w:t>
      </w:r>
    </w:p>
    <w:p w14:paraId="2B35B6EB" w14:textId="005E0D85" w:rsidR="00224FC9" w:rsidRDefault="00224FC9" w:rsidP="00DE142B">
      <w:pPr>
        <w:pStyle w:val="ListParagraph"/>
        <w:numPr>
          <w:ilvl w:val="1"/>
          <w:numId w:val="8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F4E94">
        <w:rPr>
          <w:rFonts w:asciiTheme="minorHAnsi" w:hAnsiTheme="minorHAnsi" w:cstheme="minorHAnsi"/>
          <w:b/>
          <w:sz w:val="22"/>
          <w:szCs w:val="22"/>
        </w:rPr>
        <w:t>Play List.</w:t>
      </w:r>
      <w:r w:rsidRPr="0037002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7B222D" w14:textId="6BD140A7" w:rsidR="00685B82" w:rsidRPr="00DA03B6" w:rsidRDefault="00685B82" w:rsidP="00853E67">
      <w:pPr>
        <w:pStyle w:val="Heading1"/>
        <w:numPr>
          <w:ilvl w:val="0"/>
          <w:numId w:val="0"/>
        </w:numPr>
        <w:ind w:left="432" w:hanging="432"/>
        <w:rPr>
          <w:rFonts w:asciiTheme="minorHAnsi" w:eastAsia="SimSun" w:hAnsiTheme="minorHAnsi" w:cstheme="minorHAnsi"/>
          <w:sz w:val="40"/>
          <w:szCs w:val="40"/>
        </w:rPr>
      </w:pPr>
      <w:r w:rsidRPr="00DA03B6">
        <w:rPr>
          <w:rFonts w:asciiTheme="minorHAnsi" w:eastAsia="SimSun" w:hAnsiTheme="minorHAnsi" w:cstheme="minorHAnsi"/>
          <w:sz w:val="40"/>
          <w:szCs w:val="40"/>
        </w:rPr>
        <w:t>Annex</w:t>
      </w:r>
      <w:r>
        <w:rPr>
          <w:rFonts w:asciiTheme="minorHAnsi" w:eastAsia="SimSun" w:hAnsiTheme="minorHAnsi" w:cstheme="minorHAnsi"/>
          <w:sz w:val="40"/>
          <w:szCs w:val="40"/>
        </w:rPr>
        <w:t>: Draft LS to RAN2</w:t>
      </w:r>
    </w:p>
    <w:p w14:paraId="0C39153E" w14:textId="372F6770" w:rsidR="00295CB4" w:rsidRDefault="00295CB4" w:rsidP="00295CB4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2" w:name="_Hlk21442131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3818E9">
        <w:rPr>
          <w:b/>
          <w:sz w:val="28"/>
          <w:szCs w:val="28"/>
        </w:rPr>
        <w:t>R3-21xxxx</w:t>
      </w:r>
    </w:p>
    <w:p w14:paraId="30A0091B" w14:textId="593795D9" w:rsidR="00853E67" w:rsidRPr="00853E67" w:rsidRDefault="00853E67" w:rsidP="00295CB4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8"/>
        </w:rPr>
      </w:pPr>
      <w:r w:rsidRPr="00853E67">
        <w:rPr>
          <w:b/>
          <w:iCs/>
          <w:noProof/>
          <w:sz w:val="24"/>
          <w:szCs w:val="28"/>
        </w:rPr>
        <w:t>Online, August 16</w:t>
      </w:r>
      <w:r w:rsidRPr="00853E67">
        <w:rPr>
          <w:b/>
          <w:iCs/>
          <w:noProof/>
          <w:sz w:val="24"/>
          <w:szCs w:val="28"/>
          <w:vertAlign w:val="superscript"/>
        </w:rPr>
        <w:t>th</w:t>
      </w:r>
      <w:r w:rsidRPr="00853E67">
        <w:rPr>
          <w:b/>
          <w:iCs/>
          <w:noProof/>
          <w:sz w:val="24"/>
          <w:szCs w:val="28"/>
        </w:rPr>
        <w:t xml:space="preserve"> – 26</w:t>
      </w:r>
      <w:r w:rsidRPr="00853E67">
        <w:rPr>
          <w:b/>
          <w:iCs/>
          <w:noProof/>
          <w:sz w:val="24"/>
          <w:szCs w:val="28"/>
          <w:vertAlign w:val="superscript"/>
        </w:rPr>
        <w:t>th</w:t>
      </w:r>
      <w:r w:rsidRPr="00853E67">
        <w:rPr>
          <w:b/>
          <w:iCs/>
          <w:noProof/>
          <w:sz w:val="24"/>
          <w:szCs w:val="28"/>
        </w:rPr>
        <w:t xml:space="preserve"> 2021</w:t>
      </w:r>
    </w:p>
    <w:p w14:paraId="1C6447F2" w14:textId="77777777" w:rsidR="00295CB4" w:rsidRPr="00C266BC" w:rsidRDefault="00295CB4" w:rsidP="00295CB4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4E28C22A" w14:textId="365C200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sz w:val="22"/>
          <w:szCs w:val="22"/>
        </w:rPr>
        <w:t xml:space="preserve"> [Draft] Support for RAN visible QoE metrics configuration</w:t>
      </w:r>
      <w:r w:rsidR="00D6258D">
        <w:rPr>
          <w:rFonts w:asciiTheme="minorHAnsi" w:hAnsiTheme="minorHAnsi" w:cs="Calibri"/>
          <w:sz w:val="22"/>
          <w:szCs w:val="22"/>
        </w:rPr>
        <w:t xml:space="preserve"> and reporting</w:t>
      </w:r>
    </w:p>
    <w:p w14:paraId="0CADA864" w14:textId="7777777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  <w:t>-</w:t>
      </w:r>
    </w:p>
    <w:p w14:paraId="7D21C3B7" w14:textId="7777777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135E36F3" w14:textId="7777777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NR_QOE</w:t>
      </w:r>
    </w:p>
    <w:p w14:paraId="206EB84F" w14:textId="7777777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Ericsson [To be RAN3]</w:t>
      </w:r>
    </w:p>
    <w:p w14:paraId="52A172BC" w14:textId="7BA5DC3A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266BC">
        <w:rPr>
          <w:rFonts w:asciiTheme="minorHAnsi" w:hAnsiTheme="minorHAnsi" w:cs="Calibri"/>
          <w:bCs/>
          <w:sz w:val="22"/>
          <w:szCs w:val="22"/>
          <w:lang w:val="en-US"/>
        </w:rPr>
        <w:tab/>
        <w:t>RAN2</w:t>
      </w:r>
    </w:p>
    <w:p w14:paraId="16BB6D71" w14:textId="77777777" w:rsidR="00295CB4" w:rsidRPr="00C266BC" w:rsidRDefault="00295CB4" w:rsidP="00295CB4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266BC"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-</w:t>
      </w:r>
    </w:p>
    <w:p w14:paraId="2F62450B" w14:textId="77777777" w:rsidR="00295CB4" w:rsidRPr="00C266BC" w:rsidRDefault="00295CB4" w:rsidP="00295CB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67FF8B4A" w14:textId="77777777" w:rsidR="00295CB4" w:rsidRPr="00C266BC" w:rsidRDefault="00295CB4" w:rsidP="00295CB4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518F7CFC" w14:textId="77777777" w:rsidR="00295CB4" w:rsidRPr="00C266BC" w:rsidRDefault="00295CB4" w:rsidP="00295CB4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8BAA6FE" w14:textId="77777777" w:rsidR="00295CB4" w:rsidRPr="00C266BC" w:rsidRDefault="00295CB4" w:rsidP="00295CB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C266BC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7BA510C6" w14:textId="77777777" w:rsidR="00295CB4" w:rsidRPr="00C266BC" w:rsidRDefault="00295CB4" w:rsidP="00295CB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0681661B" w14:textId="77777777" w:rsidR="00295CB4" w:rsidRPr="00C266BC" w:rsidRDefault="00295CB4" w:rsidP="00295CB4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2"/>
    <w:p w14:paraId="2D36DC1F" w14:textId="77777777" w:rsidR="00295CB4" w:rsidRPr="008900CE" w:rsidRDefault="00295CB4" w:rsidP="00295CB4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2CA76196" w14:textId="77777777" w:rsidR="00295CB4" w:rsidRDefault="00295CB4" w:rsidP="00295CB4">
      <w:pPr>
        <w:pBdr>
          <w:bottom w:val="single" w:sz="4" w:space="1" w:color="auto"/>
        </w:pBdr>
        <w:rPr>
          <w:rFonts w:cs="Arial"/>
        </w:rPr>
      </w:pPr>
    </w:p>
    <w:p w14:paraId="2C57868B" w14:textId="77777777" w:rsidR="00295CB4" w:rsidRDefault="00295CB4" w:rsidP="00295CB4">
      <w:pPr>
        <w:rPr>
          <w:rFonts w:cs="Arial"/>
          <w:b/>
        </w:rPr>
      </w:pPr>
    </w:p>
    <w:p w14:paraId="34D14E2D" w14:textId="77777777" w:rsidR="00295CB4" w:rsidRPr="00726A64" w:rsidRDefault="00295CB4" w:rsidP="00295CB4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08931E82" w14:textId="493068FF" w:rsidR="00D01CA5" w:rsidRDefault="007C2EE3" w:rsidP="00D01CA5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RAN3 agreed </w:t>
      </w:r>
      <w:r w:rsidR="00D01CA5">
        <w:rPr>
          <w:rFonts w:asciiTheme="minorHAnsi" w:hAnsiTheme="minorHAnsi" w:cs="Arial"/>
          <w:color w:val="000000"/>
          <w:sz w:val="22"/>
          <w:szCs w:val="22"/>
        </w:rPr>
        <w:t>to support the RAN visible QoE</w:t>
      </w:r>
      <w:r w:rsidR="00E2502F">
        <w:rPr>
          <w:rFonts w:asciiTheme="minorHAnsi" w:hAnsiTheme="minorHAnsi" w:cs="Arial"/>
          <w:color w:val="000000"/>
          <w:sz w:val="22"/>
          <w:szCs w:val="22"/>
        </w:rPr>
        <w:t>. The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mechanism incurs the following R</w:t>
      </w:r>
      <w:r w:rsidR="00970D9A">
        <w:rPr>
          <w:rFonts w:asciiTheme="minorHAnsi" w:hAnsiTheme="minorHAnsi" w:cstheme="minorHAnsi"/>
          <w:bCs/>
          <w:sz w:val="22"/>
          <w:szCs w:val="22"/>
        </w:rPr>
        <w:t>RC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impacts:</w:t>
      </w:r>
    </w:p>
    <w:p w14:paraId="0F060977" w14:textId="4D6A421C" w:rsidR="00D01CA5" w:rsidRDefault="00E2502F" w:rsidP="00D01CA5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01CA5" w:rsidRPr="003C5A77">
        <w:rPr>
          <w:rFonts w:asciiTheme="minorHAnsi" w:hAnsiTheme="minorHAnsi" w:cstheme="minorHAnsi"/>
          <w:bCs/>
          <w:sz w:val="22"/>
          <w:szCs w:val="22"/>
        </w:rPr>
        <w:t>capability indication</w:t>
      </w:r>
      <w:r w:rsidR="00D01CA5">
        <w:rPr>
          <w:rFonts w:asciiTheme="minorHAnsi" w:hAnsiTheme="minorHAnsi" w:cstheme="minorHAnsi"/>
          <w:bCs/>
          <w:sz w:val="22"/>
          <w:szCs w:val="22"/>
        </w:rPr>
        <w:t xml:space="preserve"> from the UE (e.g. a flag indicating whether the UE supports reporting of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D01CA5">
        <w:rPr>
          <w:rFonts w:asciiTheme="minorHAnsi" w:hAnsiTheme="minorHAnsi" w:cstheme="minorHAnsi"/>
          <w:bCs/>
          <w:sz w:val="22"/>
          <w:szCs w:val="22"/>
        </w:rPr>
        <w:t>)</w:t>
      </w:r>
      <w:r w:rsidR="00D01CA5" w:rsidRPr="003C5A77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A5E275" w14:textId="6F1AAAAF" w:rsidR="00D01CA5" w:rsidRPr="00275831" w:rsidRDefault="00904342" w:rsidP="00D01CA5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</w:t>
      </w:r>
      <w:r w:rsidR="00D01CA5" w:rsidRPr="00275831">
        <w:rPr>
          <w:rFonts w:asciiTheme="minorHAnsi" w:hAnsiTheme="minorHAnsi" w:cstheme="minorHAnsi"/>
          <w:bCs/>
          <w:sz w:val="22"/>
          <w:szCs w:val="22"/>
        </w:rPr>
        <w:t xml:space="preserve">ignalling support for configuration and reporting of </w:t>
      </w:r>
      <w:r w:rsidR="00B921B7">
        <w:rPr>
          <w:rFonts w:asciiTheme="minorHAnsi" w:hAnsiTheme="minorHAnsi" w:cstheme="minorHAnsi"/>
          <w:bCs/>
          <w:sz w:val="22"/>
          <w:szCs w:val="22"/>
        </w:rPr>
        <w:t>RVQoE</w:t>
      </w:r>
      <w:r w:rsidR="00D01CA5" w:rsidRPr="00275831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5B261A6A" w14:textId="5F44D174" w:rsidR="002E48E0" w:rsidRPr="00C266BC" w:rsidRDefault="007C2EE3" w:rsidP="002E48E0">
      <w:pPr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Moreover, </w:t>
      </w:r>
      <w:r w:rsidR="002E48E0" w:rsidRPr="00C266BC">
        <w:rPr>
          <w:rFonts w:asciiTheme="minorHAnsi" w:hAnsiTheme="minorHAnsi" w:cs="Arial"/>
          <w:color w:val="000000"/>
          <w:sz w:val="22"/>
          <w:szCs w:val="22"/>
          <w:lang w:val="en-US"/>
        </w:rPr>
        <w:t>RAN3 has agreed to support RAN visible QoE metrics as listed below</w:t>
      </w:r>
      <w:r w:rsidR="002E48E0">
        <w:rPr>
          <w:rFonts w:asciiTheme="minorHAnsi" w:hAnsiTheme="minorHAnsi" w:cs="Arial"/>
          <w:color w:val="000000"/>
          <w:sz w:val="22"/>
          <w:szCs w:val="22"/>
          <w:lang w:val="en-US"/>
        </w:rPr>
        <w:t>:</w:t>
      </w:r>
    </w:p>
    <w:p w14:paraId="5FD03085" w14:textId="1C15D516" w:rsidR="002E48E0" w:rsidRPr="004C5249" w:rsidRDefault="002E48E0" w:rsidP="004C5249">
      <w:pPr>
        <w:pStyle w:val="ListParagraph"/>
        <w:numPr>
          <w:ilvl w:val="0"/>
          <w:numId w:val="12"/>
        </w:numPr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4C5249">
        <w:rPr>
          <w:rFonts w:asciiTheme="minorHAnsi" w:hAnsiTheme="minorHAnsi" w:cs="Arial"/>
          <w:color w:val="000000"/>
          <w:sz w:val="22"/>
          <w:szCs w:val="22"/>
          <w:lang w:val="en-US"/>
        </w:rPr>
        <w:t>Buffer Level</w:t>
      </w:r>
      <w:r w:rsidR="004C5249">
        <w:rPr>
          <w:rFonts w:asciiTheme="minorHAnsi" w:hAnsiTheme="minorHAnsi" w:cs="Arial"/>
          <w:color w:val="000000"/>
          <w:sz w:val="22"/>
          <w:szCs w:val="22"/>
          <w:lang w:val="en-US"/>
        </w:rPr>
        <w:t>,</w:t>
      </w:r>
      <w:r w:rsidRPr="004C5249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</w:t>
      </w:r>
    </w:p>
    <w:p w14:paraId="11E1A496" w14:textId="0C9C6079" w:rsidR="002E48E0" w:rsidRPr="004C5249" w:rsidRDefault="002E48E0" w:rsidP="004C5249">
      <w:pPr>
        <w:pStyle w:val="ListParagraph"/>
        <w:numPr>
          <w:ilvl w:val="0"/>
          <w:numId w:val="12"/>
        </w:numPr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4C5249">
        <w:rPr>
          <w:rFonts w:asciiTheme="minorHAnsi" w:hAnsiTheme="minorHAnsi" w:cs="Arial"/>
          <w:color w:val="000000"/>
          <w:sz w:val="22"/>
          <w:szCs w:val="22"/>
          <w:lang w:val="en-US"/>
        </w:rPr>
        <w:t>Playout Delay for Media Startup</w:t>
      </w:r>
      <w:r w:rsidR="004C5249">
        <w:rPr>
          <w:rFonts w:asciiTheme="minorHAnsi" w:hAnsiTheme="minorHAnsi" w:cs="Arial"/>
          <w:color w:val="000000"/>
          <w:sz w:val="22"/>
          <w:szCs w:val="22"/>
          <w:lang w:val="en-US"/>
        </w:rPr>
        <w:t>,</w:t>
      </w:r>
    </w:p>
    <w:p w14:paraId="1873C139" w14:textId="03C3735D" w:rsidR="002E48E0" w:rsidRPr="004C5249" w:rsidRDefault="002E48E0" w:rsidP="004C5249">
      <w:pPr>
        <w:pStyle w:val="ListParagraph"/>
        <w:numPr>
          <w:ilvl w:val="0"/>
          <w:numId w:val="12"/>
        </w:numPr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4C5249">
        <w:rPr>
          <w:rFonts w:asciiTheme="minorHAnsi" w:hAnsiTheme="minorHAnsi" w:cs="Arial"/>
          <w:color w:val="000000"/>
          <w:sz w:val="22"/>
          <w:szCs w:val="22"/>
          <w:lang w:val="en-US"/>
        </w:rPr>
        <w:t>Play List.</w:t>
      </w:r>
    </w:p>
    <w:p w14:paraId="62F1D663" w14:textId="319C4085" w:rsidR="00E35CAE" w:rsidRPr="00EF3CAD" w:rsidRDefault="003422AB" w:rsidP="00EF3CAD">
      <w:pPr>
        <w:jc w:val="left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above metrics 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>are supposed to be</w:t>
      </w:r>
      <w:r w:rsidR="00893C9B">
        <w:rPr>
          <w:rFonts w:asciiTheme="minorHAnsi" w:hAnsiTheme="minorHAnsi" w:cs="Arial"/>
          <w:color w:val="000000"/>
          <w:sz w:val="22"/>
          <w:szCs w:val="22"/>
        </w:rPr>
        <w:t xml:space="preserve"> readable by the RAN</w:t>
      </w:r>
      <w:r w:rsidR="004C5249">
        <w:rPr>
          <w:rFonts w:asciiTheme="minorHAnsi" w:hAnsiTheme="minorHAnsi" w:cs="Arial"/>
          <w:color w:val="000000"/>
          <w:sz w:val="22"/>
          <w:szCs w:val="22"/>
        </w:rPr>
        <w:t xml:space="preserve">, which means </w:t>
      </w:r>
      <w:r w:rsidR="00893C9B">
        <w:rPr>
          <w:rFonts w:asciiTheme="minorHAnsi" w:hAnsiTheme="minorHAnsi" w:cs="Arial"/>
          <w:color w:val="000000"/>
          <w:sz w:val="22"/>
          <w:szCs w:val="22"/>
        </w:rPr>
        <w:t>that they should be sent as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 xml:space="preserve"> explicit IEs inside the </w:t>
      </w:r>
      <w:r w:rsidR="00E35CAE" w:rsidRPr="00EF3CAD">
        <w:rPr>
          <w:rFonts w:asciiTheme="minorHAnsi" w:hAnsiTheme="minorHAnsi" w:cs="Arial"/>
          <w:i/>
          <w:iCs/>
          <w:color w:val="000000"/>
          <w:sz w:val="22"/>
          <w:szCs w:val="22"/>
        </w:rPr>
        <w:t>measReportApplicationLayer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 xml:space="preserve"> but outside the QoE report container</w:t>
      </w:r>
      <w:r w:rsidR="00893C9B">
        <w:rPr>
          <w:rFonts w:asciiTheme="minorHAnsi" w:hAnsiTheme="minorHAnsi" w:cs="Arial"/>
          <w:color w:val="000000"/>
          <w:sz w:val="22"/>
          <w:szCs w:val="22"/>
        </w:rPr>
        <w:t>. Therefore,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B717C">
        <w:rPr>
          <w:rFonts w:asciiTheme="minorHAnsi" w:hAnsiTheme="minorHAnsi" w:cs="Arial"/>
          <w:color w:val="000000"/>
          <w:sz w:val="22"/>
          <w:szCs w:val="22"/>
        </w:rPr>
        <w:t>RRC specification support from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 xml:space="preserve"> RAN2</w:t>
      </w:r>
      <w:r w:rsidR="004B717C">
        <w:rPr>
          <w:rFonts w:asciiTheme="minorHAnsi" w:hAnsiTheme="minorHAnsi" w:cs="Arial"/>
          <w:color w:val="000000"/>
          <w:sz w:val="22"/>
          <w:szCs w:val="22"/>
        </w:rPr>
        <w:t xml:space="preserve"> is needed</w:t>
      </w:r>
      <w:r w:rsidR="00E35CAE" w:rsidRPr="00EF3CAD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2C1784D1" w14:textId="77777777" w:rsidR="00295CB4" w:rsidRPr="00726A64" w:rsidRDefault="00295CB4" w:rsidP="00295CB4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7C772C44" w14:textId="540B233F" w:rsidR="00295CB4" w:rsidRDefault="0056747E" w:rsidP="00295CB4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="Arial"/>
          <w:sz w:val="22"/>
          <w:szCs w:val="22"/>
        </w:rPr>
      </w:pPr>
      <w:r w:rsidRPr="0056747E">
        <w:rPr>
          <w:rFonts w:asciiTheme="minorHAnsi" w:hAnsiTheme="minorHAnsi" w:cs="Arial"/>
          <w:sz w:val="22"/>
          <w:szCs w:val="22"/>
        </w:rPr>
        <w:t>RAN3 respectfully asks RAN2 to take the above RAN visible QoE metrics</w:t>
      </w:r>
      <w:r w:rsidR="00904342">
        <w:rPr>
          <w:rFonts w:asciiTheme="minorHAnsi" w:hAnsiTheme="minorHAnsi" w:cs="Arial"/>
          <w:sz w:val="22"/>
          <w:szCs w:val="22"/>
        </w:rPr>
        <w:t xml:space="preserve"> and RAN3 agreements</w:t>
      </w:r>
      <w:r w:rsidRPr="0056747E">
        <w:rPr>
          <w:rFonts w:asciiTheme="minorHAnsi" w:hAnsiTheme="minorHAnsi" w:cs="Arial"/>
          <w:sz w:val="22"/>
          <w:szCs w:val="22"/>
        </w:rPr>
        <w:t xml:space="preserve"> into account and </w:t>
      </w:r>
      <w:r w:rsidR="00904342">
        <w:rPr>
          <w:rFonts w:asciiTheme="minorHAnsi" w:hAnsiTheme="minorHAnsi" w:cs="Arial"/>
          <w:sz w:val="22"/>
          <w:szCs w:val="22"/>
        </w:rPr>
        <w:t>specify the corresponding RRC signalling</w:t>
      </w:r>
      <w:r w:rsidRPr="0056747E">
        <w:rPr>
          <w:rFonts w:asciiTheme="minorHAnsi" w:hAnsiTheme="minorHAnsi" w:cs="Arial"/>
          <w:sz w:val="22"/>
          <w:szCs w:val="22"/>
        </w:rPr>
        <w:t>.</w:t>
      </w:r>
    </w:p>
    <w:p w14:paraId="5BB2A51B" w14:textId="77777777" w:rsidR="0056747E" w:rsidRPr="007E4A9A" w:rsidRDefault="0056747E" w:rsidP="00295CB4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02EA3394" w14:textId="77777777" w:rsidR="00295CB4" w:rsidRDefault="00295CB4" w:rsidP="00295CB4">
      <w:pPr>
        <w:rPr>
          <w:rFonts w:cs="Arial"/>
          <w:b/>
        </w:rPr>
      </w:pPr>
      <w:r>
        <w:rPr>
          <w:rFonts w:cs="Arial"/>
          <w:b/>
        </w:rPr>
        <w:t>3. Date of next TSG RAN WG3 meetings:</w:t>
      </w:r>
    </w:p>
    <w:p w14:paraId="6DC96671" w14:textId="77777777" w:rsidR="00295CB4" w:rsidRPr="0038227A" w:rsidRDefault="00295CB4" w:rsidP="00E23294">
      <w:pPr>
        <w:pStyle w:val="Footer"/>
        <w:tabs>
          <w:tab w:val="left" w:pos="2410"/>
          <w:tab w:val="left" w:pos="5103"/>
          <w:tab w:val="left" w:pos="7371"/>
        </w:tabs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RAN3#114-e                         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 xml:space="preserve">st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November - 11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November 2021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11DFD1AA" w14:textId="77777777" w:rsidR="00685B82" w:rsidRPr="00295CB4" w:rsidRDefault="00685B82" w:rsidP="00DE142B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sectPr w:rsidR="00685B82" w:rsidRPr="00295CB4" w:rsidSect="00FA45A5">
      <w:headerReference w:type="even" r:id="rId14"/>
      <w:footerReference w:type="default" r:id="rId15"/>
      <w:footnotePr>
        <w:numRestart w:val="eachSect"/>
      </w:footnotePr>
      <w:pgSz w:w="11907" w:h="16840" w:code="9"/>
      <w:pgMar w:top="153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29773" w14:textId="77777777" w:rsidR="00EC5AD7" w:rsidRDefault="00EC5AD7">
      <w:pPr>
        <w:spacing w:after="0"/>
      </w:pPr>
      <w:r>
        <w:separator/>
      </w:r>
    </w:p>
  </w:endnote>
  <w:endnote w:type="continuationSeparator" w:id="0">
    <w:p w14:paraId="2EBA5D2B" w14:textId="77777777" w:rsidR="00EC5AD7" w:rsidRDefault="00EC5AD7">
      <w:pPr>
        <w:spacing w:after="0"/>
      </w:pPr>
      <w:r>
        <w:continuationSeparator/>
      </w:r>
    </w:p>
  </w:endnote>
  <w:endnote w:type="continuationNotice" w:id="1">
    <w:p w14:paraId="76841874" w14:textId="77777777" w:rsidR="00EC5AD7" w:rsidRDefault="00EC5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B37D73" w:rsidRDefault="00B37D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37D73" w:rsidRDefault="00B37D73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6070E" w14:textId="77777777" w:rsidR="00EC5AD7" w:rsidRDefault="00EC5AD7">
      <w:pPr>
        <w:spacing w:after="0"/>
      </w:pPr>
      <w:r>
        <w:separator/>
      </w:r>
    </w:p>
  </w:footnote>
  <w:footnote w:type="continuationSeparator" w:id="0">
    <w:p w14:paraId="57072ACD" w14:textId="77777777" w:rsidR="00EC5AD7" w:rsidRDefault="00EC5AD7">
      <w:pPr>
        <w:spacing w:after="0"/>
      </w:pPr>
      <w:r>
        <w:continuationSeparator/>
      </w:r>
    </w:p>
  </w:footnote>
  <w:footnote w:type="continuationNotice" w:id="1">
    <w:p w14:paraId="6693EEB9" w14:textId="77777777" w:rsidR="00EC5AD7" w:rsidRDefault="00EC5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B37D73" w:rsidRDefault="00B37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D4C98"/>
    <w:multiLevelType w:val="hybridMultilevel"/>
    <w:tmpl w:val="58260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0495F"/>
    <w:multiLevelType w:val="hybridMultilevel"/>
    <w:tmpl w:val="1D5235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A22BA"/>
    <w:multiLevelType w:val="hybridMultilevel"/>
    <w:tmpl w:val="E056037E"/>
    <w:lvl w:ilvl="0" w:tplc="0F7ECD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36AEF"/>
    <w:multiLevelType w:val="hybridMultilevel"/>
    <w:tmpl w:val="4462E77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884A6A"/>
    <w:multiLevelType w:val="hybridMultilevel"/>
    <w:tmpl w:val="118A3E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C652D"/>
    <w:multiLevelType w:val="hybridMultilevel"/>
    <w:tmpl w:val="257ECE8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11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10"/>
  </w:num>
  <w:num w:numId="11">
    <w:abstractNumId w:val="1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1D9F"/>
    <w:rsid w:val="00002885"/>
    <w:rsid w:val="00003172"/>
    <w:rsid w:val="000034E5"/>
    <w:rsid w:val="00003C11"/>
    <w:rsid w:val="00006C0C"/>
    <w:rsid w:val="000071CD"/>
    <w:rsid w:val="00007711"/>
    <w:rsid w:val="00010607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7604"/>
    <w:rsid w:val="00021028"/>
    <w:rsid w:val="0002175C"/>
    <w:rsid w:val="00021E13"/>
    <w:rsid w:val="00021FF3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912"/>
    <w:rsid w:val="00027A7E"/>
    <w:rsid w:val="000303D3"/>
    <w:rsid w:val="00030BBF"/>
    <w:rsid w:val="00031799"/>
    <w:rsid w:val="00031859"/>
    <w:rsid w:val="000325B8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0230"/>
    <w:rsid w:val="00041933"/>
    <w:rsid w:val="00042A0A"/>
    <w:rsid w:val="00043493"/>
    <w:rsid w:val="00043B53"/>
    <w:rsid w:val="00045276"/>
    <w:rsid w:val="00045336"/>
    <w:rsid w:val="0004603B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4172"/>
    <w:rsid w:val="0005462F"/>
    <w:rsid w:val="00054CA4"/>
    <w:rsid w:val="00054D87"/>
    <w:rsid w:val="0005508E"/>
    <w:rsid w:val="00055631"/>
    <w:rsid w:val="000557E4"/>
    <w:rsid w:val="00056CA4"/>
    <w:rsid w:val="000571E0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389"/>
    <w:rsid w:val="000714CA"/>
    <w:rsid w:val="0007153C"/>
    <w:rsid w:val="000718E7"/>
    <w:rsid w:val="00071F84"/>
    <w:rsid w:val="00072187"/>
    <w:rsid w:val="00072CC0"/>
    <w:rsid w:val="00073290"/>
    <w:rsid w:val="0007378B"/>
    <w:rsid w:val="000747FA"/>
    <w:rsid w:val="000754FF"/>
    <w:rsid w:val="00075D1E"/>
    <w:rsid w:val="00076199"/>
    <w:rsid w:val="0007689B"/>
    <w:rsid w:val="00077E1A"/>
    <w:rsid w:val="000813A1"/>
    <w:rsid w:val="0008167C"/>
    <w:rsid w:val="00081803"/>
    <w:rsid w:val="00081D9B"/>
    <w:rsid w:val="000825DE"/>
    <w:rsid w:val="0008290F"/>
    <w:rsid w:val="00082C71"/>
    <w:rsid w:val="00083679"/>
    <w:rsid w:val="00083A92"/>
    <w:rsid w:val="00084A3B"/>
    <w:rsid w:val="00084AA2"/>
    <w:rsid w:val="00084C5D"/>
    <w:rsid w:val="000851B8"/>
    <w:rsid w:val="00085569"/>
    <w:rsid w:val="00085F37"/>
    <w:rsid w:val="000862CC"/>
    <w:rsid w:val="000868B1"/>
    <w:rsid w:val="00086AFC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A2"/>
    <w:rsid w:val="000950EA"/>
    <w:rsid w:val="00096587"/>
    <w:rsid w:val="000968CB"/>
    <w:rsid w:val="00096FD7"/>
    <w:rsid w:val="0009745B"/>
    <w:rsid w:val="00097EE9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5322"/>
    <w:rsid w:val="000A53E4"/>
    <w:rsid w:val="000A6397"/>
    <w:rsid w:val="000A78DA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86B"/>
    <w:rsid w:val="000C2FDF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72E"/>
    <w:rsid w:val="000D1E06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33B7"/>
    <w:rsid w:val="000E3478"/>
    <w:rsid w:val="000E3F1B"/>
    <w:rsid w:val="000E505D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2A0F"/>
    <w:rsid w:val="0010302A"/>
    <w:rsid w:val="00103694"/>
    <w:rsid w:val="0010379B"/>
    <w:rsid w:val="0010394F"/>
    <w:rsid w:val="00103B0C"/>
    <w:rsid w:val="00103D71"/>
    <w:rsid w:val="0010443B"/>
    <w:rsid w:val="00105F87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DD2"/>
    <w:rsid w:val="00117C9D"/>
    <w:rsid w:val="00120771"/>
    <w:rsid w:val="001209C8"/>
    <w:rsid w:val="00121391"/>
    <w:rsid w:val="00121702"/>
    <w:rsid w:val="001218EC"/>
    <w:rsid w:val="0012202E"/>
    <w:rsid w:val="001226AC"/>
    <w:rsid w:val="00122CC0"/>
    <w:rsid w:val="00122D72"/>
    <w:rsid w:val="00122DCE"/>
    <w:rsid w:val="00123083"/>
    <w:rsid w:val="001232BB"/>
    <w:rsid w:val="001239E4"/>
    <w:rsid w:val="00124862"/>
    <w:rsid w:val="00124D5C"/>
    <w:rsid w:val="001254B5"/>
    <w:rsid w:val="00126389"/>
    <w:rsid w:val="00126639"/>
    <w:rsid w:val="001267BA"/>
    <w:rsid w:val="00127072"/>
    <w:rsid w:val="00127749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7318"/>
    <w:rsid w:val="00137BF1"/>
    <w:rsid w:val="0014056B"/>
    <w:rsid w:val="00140F34"/>
    <w:rsid w:val="001427F8"/>
    <w:rsid w:val="00142F76"/>
    <w:rsid w:val="00143174"/>
    <w:rsid w:val="001434EC"/>
    <w:rsid w:val="00143937"/>
    <w:rsid w:val="00143AE7"/>
    <w:rsid w:val="00144702"/>
    <w:rsid w:val="00144F9B"/>
    <w:rsid w:val="00145A61"/>
    <w:rsid w:val="00146757"/>
    <w:rsid w:val="00146846"/>
    <w:rsid w:val="00147343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6182"/>
    <w:rsid w:val="00156E5F"/>
    <w:rsid w:val="00156F3B"/>
    <w:rsid w:val="0015797F"/>
    <w:rsid w:val="00157F67"/>
    <w:rsid w:val="00161843"/>
    <w:rsid w:val="00161A5E"/>
    <w:rsid w:val="00162261"/>
    <w:rsid w:val="001622A7"/>
    <w:rsid w:val="00162B8A"/>
    <w:rsid w:val="0016449E"/>
    <w:rsid w:val="00166D01"/>
    <w:rsid w:val="001676F2"/>
    <w:rsid w:val="00167C07"/>
    <w:rsid w:val="00170EC4"/>
    <w:rsid w:val="001713EA"/>
    <w:rsid w:val="001715D5"/>
    <w:rsid w:val="001718F2"/>
    <w:rsid w:val="00172511"/>
    <w:rsid w:val="00172E27"/>
    <w:rsid w:val="00173ABC"/>
    <w:rsid w:val="00173EC7"/>
    <w:rsid w:val="00174210"/>
    <w:rsid w:val="0017421A"/>
    <w:rsid w:val="00174BE1"/>
    <w:rsid w:val="00175027"/>
    <w:rsid w:val="00176CBC"/>
    <w:rsid w:val="00176F48"/>
    <w:rsid w:val="00176FB7"/>
    <w:rsid w:val="001810F8"/>
    <w:rsid w:val="00181CAA"/>
    <w:rsid w:val="00181CDB"/>
    <w:rsid w:val="00181D6A"/>
    <w:rsid w:val="00182088"/>
    <w:rsid w:val="0018245F"/>
    <w:rsid w:val="001832F7"/>
    <w:rsid w:val="00183E87"/>
    <w:rsid w:val="00183F0E"/>
    <w:rsid w:val="0018415D"/>
    <w:rsid w:val="00184EB1"/>
    <w:rsid w:val="00186FDF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2B79"/>
    <w:rsid w:val="001A36E7"/>
    <w:rsid w:val="001A414D"/>
    <w:rsid w:val="001A49A3"/>
    <w:rsid w:val="001A4A72"/>
    <w:rsid w:val="001A4CEA"/>
    <w:rsid w:val="001A58CB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593C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1665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930"/>
    <w:rsid w:val="001D6DB4"/>
    <w:rsid w:val="001D7134"/>
    <w:rsid w:val="001D7A88"/>
    <w:rsid w:val="001D7DCD"/>
    <w:rsid w:val="001D7E7F"/>
    <w:rsid w:val="001E0C94"/>
    <w:rsid w:val="001E2185"/>
    <w:rsid w:val="001E4D28"/>
    <w:rsid w:val="001E50A0"/>
    <w:rsid w:val="001E557D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440D"/>
    <w:rsid w:val="001F49F3"/>
    <w:rsid w:val="001F4E09"/>
    <w:rsid w:val="001F4EEE"/>
    <w:rsid w:val="001F4F7C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7734"/>
    <w:rsid w:val="00207A51"/>
    <w:rsid w:val="00210172"/>
    <w:rsid w:val="00210438"/>
    <w:rsid w:val="002104C5"/>
    <w:rsid w:val="00210D78"/>
    <w:rsid w:val="002119FE"/>
    <w:rsid w:val="00211E6B"/>
    <w:rsid w:val="00212A16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7F78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4FC9"/>
    <w:rsid w:val="00225226"/>
    <w:rsid w:val="00225411"/>
    <w:rsid w:val="00225DE2"/>
    <w:rsid w:val="00225FCC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507B5"/>
    <w:rsid w:val="002510FB"/>
    <w:rsid w:val="0025195F"/>
    <w:rsid w:val="00251B6A"/>
    <w:rsid w:val="00251C0A"/>
    <w:rsid w:val="002521D9"/>
    <w:rsid w:val="00252E2A"/>
    <w:rsid w:val="00252F85"/>
    <w:rsid w:val="00253082"/>
    <w:rsid w:val="00254565"/>
    <w:rsid w:val="00254AC0"/>
    <w:rsid w:val="0025525C"/>
    <w:rsid w:val="002556B9"/>
    <w:rsid w:val="002558A2"/>
    <w:rsid w:val="00256877"/>
    <w:rsid w:val="00256E17"/>
    <w:rsid w:val="00257344"/>
    <w:rsid w:val="00260CD4"/>
    <w:rsid w:val="00261598"/>
    <w:rsid w:val="002653CB"/>
    <w:rsid w:val="00266563"/>
    <w:rsid w:val="00266618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FC"/>
    <w:rsid w:val="00273423"/>
    <w:rsid w:val="002738CA"/>
    <w:rsid w:val="00273A87"/>
    <w:rsid w:val="00273B3C"/>
    <w:rsid w:val="00273DCB"/>
    <w:rsid w:val="002748A2"/>
    <w:rsid w:val="00275831"/>
    <w:rsid w:val="00275CB9"/>
    <w:rsid w:val="00276D0A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743"/>
    <w:rsid w:val="00293931"/>
    <w:rsid w:val="00293D4F"/>
    <w:rsid w:val="002947EC"/>
    <w:rsid w:val="00294F12"/>
    <w:rsid w:val="00295CB4"/>
    <w:rsid w:val="002960CF"/>
    <w:rsid w:val="002966B8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40D1"/>
    <w:rsid w:val="002C6519"/>
    <w:rsid w:val="002D0BFB"/>
    <w:rsid w:val="002D1CBE"/>
    <w:rsid w:val="002D1E42"/>
    <w:rsid w:val="002D273F"/>
    <w:rsid w:val="002D2745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3189"/>
    <w:rsid w:val="002E327E"/>
    <w:rsid w:val="002E349B"/>
    <w:rsid w:val="002E3794"/>
    <w:rsid w:val="002E461A"/>
    <w:rsid w:val="002E48E0"/>
    <w:rsid w:val="002E5677"/>
    <w:rsid w:val="002E6DA3"/>
    <w:rsid w:val="002E71C2"/>
    <w:rsid w:val="002E73EB"/>
    <w:rsid w:val="002E7A49"/>
    <w:rsid w:val="002E7E93"/>
    <w:rsid w:val="002F034D"/>
    <w:rsid w:val="002F0B6E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D53"/>
    <w:rsid w:val="002F3BDE"/>
    <w:rsid w:val="002F4529"/>
    <w:rsid w:val="002F48D8"/>
    <w:rsid w:val="002F4F89"/>
    <w:rsid w:val="002F4FE2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3CFD"/>
    <w:rsid w:val="00303D18"/>
    <w:rsid w:val="00303FD9"/>
    <w:rsid w:val="00304485"/>
    <w:rsid w:val="00304819"/>
    <w:rsid w:val="003049B7"/>
    <w:rsid w:val="00304D75"/>
    <w:rsid w:val="00306624"/>
    <w:rsid w:val="003070CB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A6E"/>
    <w:rsid w:val="00316213"/>
    <w:rsid w:val="00316A34"/>
    <w:rsid w:val="00316FB6"/>
    <w:rsid w:val="003202ED"/>
    <w:rsid w:val="00321940"/>
    <w:rsid w:val="00321D50"/>
    <w:rsid w:val="003222C4"/>
    <w:rsid w:val="0032497D"/>
    <w:rsid w:val="00324CA1"/>
    <w:rsid w:val="00326B6A"/>
    <w:rsid w:val="00326E88"/>
    <w:rsid w:val="00327743"/>
    <w:rsid w:val="003277FD"/>
    <w:rsid w:val="00327A94"/>
    <w:rsid w:val="003305C9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998"/>
    <w:rsid w:val="003348E8"/>
    <w:rsid w:val="00334956"/>
    <w:rsid w:val="00334A39"/>
    <w:rsid w:val="00335EDA"/>
    <w:rsid w:val="00335EE9"/>
    <w:rsid w:val="00336C7F"/>
    <w:rsid w:val="00336E0F"/>
    <w:rsid w:val="0033773F"/>
    <w:rsid w:val="00340AEC"/>
    <w:rsid w:val="00340C2D"/>
    <w:rsid w:val="003422AB"/>
    <w:rsid w:val="003425D3"/>
    <w:rsid w:val="003428FE"/>
    <w:rsid w:val="003432F4"/>
    <w:rsid w:val="00344576"/>
    <w:rsid w:val="00344DBA"/>
    <w:rsid w:val="00345BD7"/>
    <w:rsid w:val="0034684D"/>
    <w:rsid w:val="00346DC4"/>
    <w:rsid w:val="00346EBA"/>
    <w:rsid w:val="003477AC"/>
    <w:rsid w:val="00347D5B"/>
    <w:rsid w:val="00350E13"/>
    <w:rsid w:val="003510F4"/>
    <w:rsid w:val="00351453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3D3"/>
    <w:rsid w:val="00355FA9"/>
    <w:rsid w:val="0035665E"/>
    <w:rsid w:val="00356C27"/>
    <w:rsid w:val="00357662"/>
    <w:rsid w:val="00357DCC"/>
    <w:rsid w:val="00360276"/>
    <w:rsid w:val="003610B1"/>
    <w:rsid w:val="00361A30"/>
    <w:rsid w:val="00361ED5"/>
    <w:rsid w:val="0036208F"/>
    <w:rsid w:val="003659D6"/>
    <w:rsid w:val="00365B72"/>
    <w:rsid w:val="00366864"/>
    <w:rsid w:val="00370022"/>
    <w:rsid w:val="00370528"/>
    <w:rsid w:val="00370FA7"/>
    <w:rsid w:val="00371501"/>
    <w:rsid w:val="00371727"/>
    <w:rsid w:val="00371B6C"/>
    <w:rsid w:val="0037329E"/>
    <w:rsid w:val="00373892"/>
    <w:rsid w:val="0037398A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2E"/>
    <w:rsid w:val="00385046"/>
    <w:rsid w:val="003865D7"/>
    <w:rsid w:val="00386A46"/>
    <w:rsid w:val="00386A4D"/>
    <w:rsid w:val="00386C27"/>
    <w:rsid w:val="00390498"/>
    <w:rsid w:val="003906FE"/>
    <w:rsid w:val="00390973"/>
    <w:rsid w:val="003911BA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B04C0"/>
    <w:rsid w:val="003B1084"/>
    <w:rsid w:val="003B1725"/>
    <w:rsid w:val="003B2FED"/>
    <w:rsid w:val="003B3538"/>
    <w:rsid w:val="003B3936"/>
    <w:rsid w:val="003B3ADC"/>
    <w:rsid w:val="003B5E16"/>
    <w:rsid w:val="003C05F8"/>
    <w:rsid w:val="003C16C1"/>
    <w:rsid w:val="003C1A61"/>
    <w:rsid w:val="003C1A6E"/>
    <w:rsid w:val="003C2506"/>
    <w:rsid w:val="003C2C06"/>
    <w:rsid w:val="003C2C27"/>
    <w:rsid w:val="003C3CE0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66F6"/>
    <w:rsid w:val="003D6987"/>
    <w:rsid w:val="003D7171"/>
    <w:rsid w:val="003D72DA"/>
    <w:rsid w:val="003D75BA"/>
    <w:rsid w:val="003D789F"/>
    <w:rsid w:val="003D7C97"/>
    <w:rsid w:val="003E2EDA"/>
    <w:rsid w:val="003E3E69"/>
    <w:rsid w:val="003E3F10"/>
    <w:rsid w:val="003E3FEE"/>
    <w:rsid w:val="003E4D9F"/>
    <w:rsid w:val="003E5C6D"/>
    <w:rsid w:val="003E695D"/>
    <w:rsid w:val="003E71A5"/>
    <w:rsid w:val="003E727B"/>
    <w:rsid w:val="003E79C0"/>
    <w:rsid w:val="003F035C"/>
    <w:rsid w:val="003F0E30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5EF5"/>
    <w:rsid w:val="004066DE"/>
    <w:rsid w:val="00406EE7"/>
    <w:rsid w:val="00407CC7"/>
    <w:rsid w:val="004103E4"/>
    <w:rsid w:val="004114EE"/>
    <w:rsid w:val="00412357"/>
    <w:rsid w:val="00412D56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E30"/>
    <w:rsid w:val="00433E7E"/>
    <w:rsid w:val="00434026"/>
    <w:rsid w:val="00435EF5"/>
    <w:rsid w:val="00436D3C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D30"/>
    <w:rsid w:val="00443425"/>
    <w:rsid w:val="004436DF"/>
    <w:rsid w:val="00443E0C"/>
    <w:rsid w:val="00444127"/>
    <w:rsid w:val="00444B6E"/>
    <w:rsid w:val="00445FEC"/>
    <w:rsid w:val="004470DF"/>
    <w:rsid w:val="00447420"/>
    <w:rsid w:val="00447C7A"/>
    <w:rsid w:val="00450CAA"/>
    <w:rsid w:val="00451751"/>
    <w:rsid w:val="00451BC1"/>
    <w:rsid w:val="00452021"/>
    <w:rsid w:val="00453ACA"/>
    <w:rsid w:val="004540E8"/>
    <w:rsid w:val="00455399"/>
    <w:rsid w:val="00455E3C"/>
    <w:rsid w:val="00455F4E"/>
    <w:rsid w:val="0045603A"/>
    <w:rsid w:val="00456461"/>
    <w:rsid w:val="00456F97"/>
    <w:rsid w:val="0045725B"/>
    <w:rsid w:val="00457951"/>
    <w:rsid w:val="00457E30"/>
    <w:rsid w:val="0046225F"/>
    <w:rsid w:val="004623BE"/>
    <w:rsid w:val="0046266F"/>
    <w:rsid w:val="004639F6"/>
    <w:rsid w:val="00463B2C"/>
    <w:rsid w:val="00464243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2675"/>
    <w:rsid w:val="00473A93"/>
    <w:rsid w:val="00474447"/>
    <w:rsid w:val="00474F36"/>
    <w:rsid w:val="00475703"/>
    <w:rsid w:val="00475CA3"/>
    <w:rsid w:val="0047612A"/>
    <w:rsid w:val="00476CF3"/>
    <w:rsid w:val="0047755F"/>
    <w:rsid w:val="00477CD3"/>
    <w:rsid w:val="00480443"/>
    <w:rsid w:val="00480A73"/>
    <w:rsid w:val="00480C7B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580C"/>
    <w:rsid w:val="00486242"/>
    <w:rsid w:val="0048697B"/>
    <w:rsid w:val="00486EB6"/>
    <w:rsid w:val="00487261"/>
    <w:rsid w:val="004874F3"/>
    <w:rsid w:val="00487BF4"/>
    <w:rsid w:val="00490C9F"/>
    <w:rsid w:val="0049129B"/>
    <w:rsid w:val="004918A3"/>
    <w:rsid w:val="00491DF2"/>
    <w:rsid w:val="00491E73"/>
    <w:rsid w:val="00492651"/>
    <w:rsid w:val="00492BED"/>
    <w:rsid w:val="00492E98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30D2"/>
    <w:rsid w:val="004A3190"/>
    <w:rsid w:val="004A35D0"/>
    <w:rsid w:val="004A4E2C"/>
    <w:rsid w:val="004A4E98"/>
    <w:rsid w:val="004A62C4"/>
    <w:rsid w:val="004A65E7"/>
    <w:rsid w:val="004A6CC8"/>
    <w:rsid w:val="004A6EC2"/>
    <w:rsid w:val="004B0564"/>
    <w:rsid w:val="004B0895"/>
    <w:rsid w:val="004B16DF"/>
    <w:rsid w:val="004B18D1"/>
    <w:rsid w:val="004B2163"/>
    <w:rsid w:val="004B2C40"/>
    <w:rsid w:val="004B3A76"/>
    <w:rsid w:val="004B542F"/>
    <w:rsid w:val="004B5482"/>
    <w:rsid w:val="004B5A42"/>
    <w:rsid w:val="004B717C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5249"/>
    <w:rsid w:val="004C61AE"/>
    <w:rsid w:val="004C7F63"/>
    <w:rsid w:val="004D1300"/>
    <w:rsid w:val="004D15EB"/>
    <w:rsid w:val="004D1952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1580"/>
    <w:rsid w:val="004F1F6C"/>
    <w:rsid w:val="004F2218"/>
    <w:rsid w:val="004F2AB9"/>
    <w:rsid w:val="004F2C3F"/>
    <w:rsid w:val="004F2E8D"/>
    <w:rsid w:val="004F36CE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AF9"/>
    <w:rsid w:val="004F6C7F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B3B"/>
    <w:rsid w:val="0050442E"/>
    <w:rsid w:val="00504E34"/>
    <w:rsid w:val="00506538"/>
    <w:rsid w:val="00507983"/>
    <w:rsid w:val="00507DA9"/>
    <w:rsid w:val="005104EC"/>
    <w:rsid w:val="005113B7"/>
    <w:rsid w:val="00511B7E"/>
    <w:rsid w:val="00512007"/>
    <w:rsid w:val="00512692"/>
    <w:rsid w:val="00512C45"/>
    <w:rsid w:val="005137A4"/>
    <w:rsid w:val="005138B7"/>
    <w:rsid w:val="00513B0B"/>
    <w:rsid w:val="00513DB5"/>
    <w:rsid w:val="00514858"/>
    <w:rsid w:val="00515189"/>
    <w:rsid w:val="005155A7"/>
    <w:rsid w:val="0051567E"/>
    <w:rsid w:val="005158E0"/>
    <w:rsid w:val="00516368"/>
    <w:rsid w:val="0051683C"/>
    <w:rsid w:val="00516943"/>
    <w:rsid w:val="0051743E"/>
    <w:rsid w:val="00521F58"/>
    <w:rsid w:val="0052225F"/>
    <w:rsid w:val="005223BE"/>
    <w:rsid w:val="00522447"/>
    <w:rsid w:val="00522E28"/>
    <w:rsid w:val="00524F25"/>
    <w:rsid w:val="00525205"/>
    <w:rsid w:val="00525233"/>
    <w:rsid w:val="00525276"/>
    <w:rsid w:val="005257EE"/>
    <w:rsid w:val="00525B5B"/>
    <w:rsid w:val="00525D51"/>
    <w:rsid w:val="0052717F"/>
    <w:rsid w:val="00530A90"/>
    <w:rsid w:val="0053100B"/>
    <w:rsid w:val="00531FBF"/>
    <w:rsid w:val="00531FCE"/>
    <w:rsid w:val="0053323E"/>
    <w:rsid w:val="005334A2"/>
    <w:rsid w:val="00534014"/>
    <w:rsid w:val="005342B7"/>
    <w:rsid w:val="005345E9"/>
    <w:rsid w:val="005349F6"/>
    <w:rsid w:val="00535964"/>
    <w:rsid w:val="00535B68"/>
    <w:rsid w:val="00535B83"/>
    <w:rsid w:val="0053737D"/>
    <w:rsid w:val="00537B47"/>
    <w:rsid w:val="0054057E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65A4"/>
    <w:rsid w:val="00546693"/>
    <w:rsid w:val="00547010"/>
    <w:rsid w:val="00550930"/>
    <w:rsid w:val="005519E7"/>
    <w:rsid w:val="00551DBC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5D5"/>
    <w:rsid w:val="0056395B"/>
    <w:rsid w:val="005642D9"/>
    <w:rsid w:val="00564400"/>
    <w:rsid w:val="00564C1E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4DD6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80C"/>
    <w:rsid w:val="0058442B"/>
    <w:rsid w:val="005847C8"/>
    <w:rsid w:val="00585810"/>
    <w:rsid w:val="00585873"/>
    <w:rsid w:val="00585D94"/>
    <w:rsid w:val="005866A6"/>
    <w:rsid w:val="00586FB0"/>
    <w:rsid w:val="00587168"/>
    <w:rsid w:val="00587C51"/>
    <w:rsid w:val="00587E79"/>
    <w:rsid w:val="00590B72"/>
    <w:rsid w:val="00592C1D"/>
    <w:rsid w:val="00592F5B"/>
    <w:rsid w:val="00593164"/>
    <w:rsid w:val="005938C6"/>
    <w:rsid w:val="00593F25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63B"/>
    <w:rsid w:val="005C0850"/>
    <w:rsid w:val="005C0EB3"/>
    <w:rsid w:val="005C1270"/>
    <w:rsid w:val="005C14F7"/>
    <w:rsid w:val="005C1647"/>
    <w:rsid w:val="005C33FE"/>
    <w:rsid w:val="005C3826"/>
    <w:rsid w:val="005C39D8"/>
    <w:rsid w:val="005C3EEA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637"/>
    <w:rsid w:val="005D1C4B"/>
    <w:rsid w:val="005D22C5"/>
    <w:rsid w:val="005D2805"/>
    <w:rsid w:val="005D2823"/>
    <w:rsid w:val="005D2BC6"/>
    <w:rsid w:val="005D4FE7"/>
    <w:rsid w:val="005D74B1"/>
    <w:rsid w:val="005D7E37"/>
    <w:rsid w:val="005D7F96"/>
    <w:rsid w:val="005E08B4"/>
    <w:rsid w:val="005E113D"/>
    <w:rsid w:val="005E1997"/>
    <w:rsid w:val="005E1DB0"/>
    <w:rsid w:val="005E1F19"/>
    <w:rsid w:val="005E2087"/>
    <w:rsid w:val="005E2F70"/>
    <w:rsid w:val="005E352A"/>
    <w:rsid w:val="005E3B99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10A1F"/>
    <w:rsid w:val="00610D19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7F"/>
    <w:rsid w:val="006276C3"/>
    <w:rsid w:val="00627866"/>
    <w:rsid w:val="00627DAD"/>
    <w:rsid w:val="00627F7C"/>
    <w:rsid w:val="0063037C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40767"/>
    <w:rsid w:val="0064163F"/>
    <w:rsid w:val="00643FD5"/>
    <w:rsid w:val="00644ED9"/>
    <w:rsid w:val="0064627B"/>
    <w:rsid w:val="00646A82"/>
    <w:rsid w:val="00647243"/>
    <w:rsid w:val="006500FA"/>
    <w:rsid w:val="00650196"/>
    <w:rsid w:val="00651423"/>
    <w:rsid w:val="00651823"/>
    <w:rsid w:val="0065186E"/>
    <w:rsid w:val="00652628"/>
    <w:rsid w:val="006530F6"/>
    <w:rsid w:val="00653214"/>
    <w:rsid w:val="006532A6"/>
    <w:rsid w:val="00653734"/>
    <w:rsid w:val="00653FF7"/>
    <w:rsid w:val="0065429D"/>
    <w:rsid w:val="00657133"/>
    <w:rsid w:val="0066043C"/>
    <w:rsid w:val="006611C4"/>
    <w:rsid w:val="006616E8"/>
    <w:rsid w:val="00661DA3"/>
    <w:rsid w:val="00661F63"/>
    <w:rsid w:val="0066269C"/>
    <w:rsid w:val="0066287E"/>
    <w:rsid w:val="00662A77"/>
    <w:rsid w:val="0066304E"/>
    <w:rsid w:val="00663962"/>
    <w:rsid w:val="00663E43"/>
    <w:rsid w:val="006652BC"/>
    <w:rsid w:val="00665DA3"/>
    <w:rsid w:val="00666D21"/>
    <w:rsid w:val="00666FFE"/>
    <w:rsid w:val="00667691"/>
    <w:rsid w:val="0066778D"/>
    <w:rsid w:val="00667F76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92C"/>
    <w:rsid w:val="006764B9"/>
    <w:rsid w:val="00676996"/>
    <w:rsid w:val="00676CEF"/>
    <w:rsid w:val="00677342"/>
    <w:rsid w:val="00680477"/>
    <w:rsid w:val="00681285"/>
    <w:rsid w:val="006812B2"/>
    <w:rsid w:val="006820A5"/>
    <w:rsid w:val="006823BE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1AAC"/>
    <w:rsid w:val="006A1E47"/>
    <w:rsid w:val="006A33E9"/>
    <w:rsid w:val="006A43B2"/>
    <w:rsid w:val="006A4C48"/>
    <w:rsid w:val="006A5873"/>
    <w:rsid w:val="006A5D73"/>
    <w:rsid w:val="006A62EB"/>
    <w:rsid w:val="006B0124"/>
    <w:rsid w:val="006B03C6"/>
    <w:rsid w:val="006B1574"/>
    <w:rsid w:val="006B22AB"/>
    <w:rsid w:val="006B3A09"/>
    <w:rsid w:val="006B4F12"/>
    <w:rsid w:val="006B5AC1"/>
    <w:rsid w:val="006B63EE"/>
    <w:rsid w:val="006B718E"/>
    <w:rsid w:val="006B734C"/>
    <w:rsid w:val="006C02B8"/>
    <w:rsid w:val="006C069C"/>
    <w:rsid w:val="006C1E10"/>
    <w:rsid w:val="006C1E8C"/>
    <w:rsid w:val="006C23F3"/>
    <w:rsid w:val="006C338F"/>
    <w:rsid w:val="006C3690"/>
    <w:rsid w:val="006C37F9"/>
    <w:rsid w:val="006C3C40"/>
    <w:rsid w:val="006C498F"/>
    <w:rsid w:val="006C5608"/>
    <w:rsid w:val="006C5FDF"/>
    <w:rsid w:val="006C698D"/>
    <w:rsid w:val="006C6F49"/>
    <w:rsid w:val="006C7978"/>
    <w:rsid w:val="006C7C28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440F"/>
    <w:rsid w:val="006D491A"/>
    <w:rsid w:val="006D5281"/>
    <w:rsid w:val="006D5F35"/>
    <w:rsid w:val="006D6632"/>
    <w:rsid w:val="006D6903"/>
    <w:rsid w:val="006D6EB3"/>
    <w:rsid w:val="006D7B78"/>
    <w:rsid w:val="006D7D02"/>
    <w:rsid w:val="006E104E"/>
    <w:rsid w:val="006E189E"/>
    <w:rsid w:val="006E19F7"/>
    <w:rsid w:val="006E1A22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F16"/>
    <w:rsid w:val="006F1341"/>
    <w:rsid w:val="006F4078"/>
    <w:rsid w:val="006F40A8"/>
    <w:rsid w:val="006F4247"/>
    <w:rsid w:val="006F48EA"/>
    <w:rsid w:val="006F4985"/>
    <w:rsid w:val="006F4B6B"/>
    <w:rsid w:val="006F4DAD"/>
    <w:rsid w:val="006F5569"/>
    <w:rsid w:val="006F612F"/>
    <w:rsid w:val="006F621E"/>
    <w:rsid w:val="006F79B0"/>
    <w:rsid w:val="0070099B"/>
    <w:rsid w:val="00701BBE"/>
    <w:rsid w:val="00701F45"/>
    <w:rsid w:val="00703162"/>
    <w:rsid w:val="00704426"/>
    <w:rsid w:val="00704556"/>
    <w:rsid w:val="00705487"/>
    <w:rsid w:val="007054DE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03D"/>
    <w:rsid w:val="00721A1A"/>
    <w:rsid w:val="00721E3B"/>
    <w:rsid w:val="00722219"/>
    <w:rsid w:val="0072246E"/>
    <w:rsid w:val="00723177"/>
    <w:rsid w:val="0072338A"/>
    <w:rsid w:val="00723B7D"/>
    <w:rsid w:val="00723C2C"/>
    <w:rsid w:val="007247E8"/>
    <w:rsid w:val="0072532F"/>
    <w:rsid w:val="0072590E"/>
    <w:rsid w:val="00726267"/>
    <w:rsid w:val="00726AE5"/>
    <w:rsid w:val="007278D2"/>
    <w:rsid w:val="00727A87"/>
    <w:rsid w:val="00727B48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67"/>
    <w:rsid w:val="00735AC8"/>
    <w:rsid w:val="00735B92"/>
    <w:rsid w:val="007362C8"/>
    <w:rsid w:val="00736508"/>
    <w:rsid w:val="00737F72"/>
    <w:rsid w:val="00740922"/>
    <w:rsid w:val="00740BFF"/>
    <w:rsid w:val="00740F0D"/>
    <w:rsid w:val="00741819"/>
    <w:rsid w:val="007422C7"/>
    <w:rsid w:val="00742A27"/>
    <w:rsid w:val="00742B27"/>
    <w:rsid w:val="00742D85"/>
    <w:rsid w:val="00743439"/>
    <w:rsid w:val="00744CD6"/>
    <w:rsid w:val="007450A6"/>
    <w:rsid w:val="0074571F"/>
    <w:rsid w:val="00746F1A"/>
    <w:rsid w:val="00750385"/>
    <w:rsid w:val="00750521"/>
    <w:rsid w:val="007508D3"/>
    <w:rsid w:val="00750CD7"/>
    <w:rsid w:val="0075129A"/>
    <w:rsid w:val="00752838"/>
    <w:rsid w:val="007532C1"/>
    <w:rsid w:val="00753636"/>
    <w:rsid w:val="00754422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1103"/>
    <w:rsid w:val="007652BC"/>
    <w:rsid w:val="007661D0"/>
    <w:rsid w:val="00766218"/>
    <w:rsid w:val="007663FC"/>
    <w:rsid w:val="00766F9A"/>
    <w:rsid w:val="0076731F"/>
    <w:rsid w:val="00767B39"/>
    <w:rsid w:val="0077049A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A28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7B69"/>
    <w:rsid w:val="0079138C"/>
    <w:rsid w:val="00791B99"/>
    <w:rsid w:val="00791E15"/>
    <w:rsid w:val="007927C0"/>
    <w:rsid w:val="0079441D"/>
    <w:rsid w:val="00795160"/>
    <w:rsid w:val="007958A2"/>
    <w:rsid w:val="007965BE"/>
    <w:rsid w:val="00796A66"/>
    <w:rsid w:val="00796D22"/>
    <w:rsid w:val="00797A80"/>
    <w:rsid w:val="007A0187"/>
    <w:rsid w:val="007A0905"/>
    <w:rsid w:val="007A0DF9"/>
    <w:rsid w:val="007A1653"/>
    <w:rsid w:val="007A24CC"/>
    <w:rsid w:val="007A2766"/>
    <w:rsid w:val="007A3244"/>
    <w:rsid w:val="007A388D"/>
    <w:rsid w:val="007A4215"/>
    <w:rsid w:val="007A4568"/>
    <w:rsid w:val="007A5087"/>
    <w:rsid w:val="007A5E19"/>
    <w:rsid w:val="007A66B7"/>
    <w:rsid w:val="007A6A80"/>
    <w:rsid w:val="007A7894"/>
    <w:rsid w:val="007B0247"/>
    <w:rsid w:val="007B0B31"/>
    <w:rsid w:val="007B1ADA"/>
    <w:rsid w:val="007B1C8C"/>
    <w:rsid w:val="007B26BF"/>
    <w:rsid w:val="007B31B6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CA5"/>
    <w:rsid w:val="007C059A"/>
    <w:rsid w:val="007C0779"/>
    <w:rsid w:val="007C0B8F"/>
    <w:rsid w:val="007C1EAA"/>
    <w:rsid w:val="007C2620"/>
    <w:rsid w:val="007C2EE3"/>
    <w:rsid w:val="007C2F64"/>
    <w:rsid w:val="007C3EAE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C70"/>
    <w:rsid w:val="007D29B7"/>
    <w:rsid w:val="007D3004"/>
    <w:rsid w:val="007D31DC"/>
    <w:rsid w:val="007D3926"/>
    <w:rsid w:val="007D40E2"/>
    <w:rsid w:val="007D4C44"/>
    <w:rsid w:val="007D4DBE"/>
    <w:rsid w:val="007D5CB1"/>
    <w:rsid w:val="007D6182"/>
    <w:rsid w:val="007D68DD"/>
    <w:rsid w:val="007D7AAC"/>
    <w:rsid w:val="007E0352"/>
    <w:rsid w:val="007E0D84"/>
    <w:rsid w:val="007E1957"/>
    <w:rsid w:val="007E1964"/>
    <w:rsid w:val="007E1ED6"/>
    <w:rsid w:val="007E23FF"/>
    <w:rsid w:val="007E3A0F"/>
    <w:rsid w:val="007E4D73"/>
    <w:rsid w:val="007E500F"/>
    <w:rsid w:val="007E531C"/>
    <w:rsid w:val="007E565A"/>
    <w:rsid w:val="007E62C0"/>
    <w:rsid w:val="007E653B"/>
    <w:rsid w:val="007E7050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3F36"/>
    <w:rsid w:val="007F4BC8"/>
    <w:rsid w:val="007F5216"/>
    <w:rsid w:val="007F541E"/>
    <w:rsid w:val="007F5709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6FFF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73A"/>
    <w:rsid w:val="00812D69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21307"/>
    <w:rsid w:val="00821B4D"/>
    <w:rsid w:val="00821E8C"/>
    <w:rsid w:val="00821F54"/>
    <w:rsid w:val="00822885"/>
    <w:rsid w:val="00823C3F"/>
    <w:rsid w:val="008246DB"/>
    <w:rsid w:val="00824999"/>
    <w:rsid w:val="0082634D"/>
    <w:rsid w:val="0082648A"/>
    <w:rsid w:val="00826640"/>
    <w:rsid w:val="00830E42"/>
    <w:rsid w:val="00832BCC"/>
    <w:rsid w:val="00832F4C"/>
    <w:rsid w:val="00833167"/>
    <w:rsid w:val="00833C19"/>
    <w:rsid w:val="00834363"/>
    <w:rsid w:val="008347B7"/>
    <w:rsid w:val="0083491A"/>
    <w:rsid w:val="00834AA7"/>
    <w:rsid w:val="008353A3"/>
    <w:rsid w:val="00835B90"/>
    <w:rsid w:val="00835D6B"/>
    <w:rsid w:val="00835F65"/>
    <w:rsid w:val="008361FA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BB1"/>
    <w:rsid w:val="00851D8C"/>
    <w:rsid w:val="00851F9D"/>
    <w:rsid w:val="00852844"/>
    <w:rsid w:val="00853022"/>
    <w:rsid w:val="00853E67"/>
    <w:rsid w:val="0085474D"/>
    <w:rsid w:val="008563F0"/>
    <w:rsid w:val="0085642E"/>
    <w:rsid w:val="0085663E"/>
    <w:rsid w:val="00856971"/>
    <w:rsid w:val="00857584"/>
    <w:rsid w:val="00857C05"/>
    <w:rsid w:val="00860AFE"/>
    <w:rsid w:val="0086128B"/>
    <w:rsid w:val="0086128E"/>
    <w:rsid w:val="0086151A"/>
    <w:rsid w:val="00861A68"/>
    <w:rsid w:val="00862235"/>
    <w:rsid w:val="0086238C"/>
    <w:rsid w:val="008635CA"/>
    <w:rsid w:val="008637C9"/>
    <w:rsid w:val="00864A83"/>
    <w:rsid w:val="00864C01"/>
    <w:rsid w:val="00865E99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42"/>
    <w:rsid w:val="00877AFF"/>
    <w:rsid w:val="00877DBD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92D"/>
    <w:rsid w:val="00890AA3"/>
    <w:rsid w:val="00890DF4"/>
    <w:rsid w:val="00890F5A"/>
    <w:rsid w:val="00891769"/>
    <w:rsid w:val="00891EAE"/>
    <w:rsid w:val="008926E0"/>
    <w:rsid w:val="00892873"/>
    <w:rsid w:val="0089365D"/>
    <w:rsid w:val="00893C9B"/>
    <w:rsid w:val="008945D4"/>
    <w:rsid w:val="00894CC9"/>
    <w:rsid w:val="008960B1"/>
    <w:rsid w:val="00896242"/>
    <w:rsid w:val="00896788"/>
    <w:rsid w:val="00896851"/>
    <w:rsid w:val="00896D49"/>
    <w:rsid w:val="008973C9"/>
    <w:rsid w:val="00897E0E"/>
    <w:rsid w:val="008A0199"/>
    <w:rsid w:val="008A0B4E"/>
    <w:rsid w:val="008A14F5"/>
    <w:rsid w:val="008A1731"/>
    <w:rsid w:val="008A212A"/>
    <w:rsid w:val="008A2640"/>
    <w:rsid w:val="008A31DC"/>
    <w:rsid w:val="008A4284"/>
    <w:rsid w:val="008A4A84"/>
    <w:rsid w:val="008A4CE5"/>
    <w:rsid w:val="008A4E32"/>
    <w:rsid w:val="008A5688"/>
    <w:rsid w:val="008A5C47"/>
    <w:rsid w:val="008A655A"/>
    <w:rsid w:val="008A68B0"/>
    <w:rsid w:val="008A7156"/>
    <w:rsid w:val="008B0317"/>
    <w:rsid w:val="008B0923"/>
    <w:rsid w:val="008B0C15"/>
    <w:rsid w:val="008B0CC8"/>
    <w:rsid w:val="008B1761"/>
    <w:rsid w:val="008B2452"/>
    <w:rsid w:val="008B3157"/>
    <w:rsid w:val="008B3BA9"/>
    <w:rsid w:val="008B41D2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393"/>
    <w:rsid w:val="008C185E"/>
    <w:rsid w:val="008C1BF1"/>
    <w:rsid w:val="008C1CAC"/>
    <w:rsid w:val="008C1F5F"/>
    <w:rsid w:val="008C2651"/>
    <w:rsid w:val="008C344A"/>
    <w:rsid w:val="008C383E"/>
    <w:rsid w:val="008C3938"/>
    <w:rsid w:val="008C3B61"/>
    <w:rsid w:val="008C3FAA"/>
    <w:rsid w:val="008C53D7"/>
    <w:rsid w:val="008C54C1"/>
    <w:rsid w:val="008C6A0A"/>
    <w:rsid w:val="008C6C4C"/>
    <w:rsid w:val="008C7439"/>
    <w:rsid w:val="008C7C91"/>
    <w:rsid w:val="008D013F"/>
    <w:rsid w:val="008D014D"/>
    <w:rsid w:val="008D0438"/>
    <w:rsid w:val="008D099D"/>
    <w:rsid w:val="008D0EBE"/>
    <w:rsid w:val="008D1D81"/>
    <w:rsid w:val="008D26AB"/>
    <w:rsid w:val="008D3268"/>
    <w:rsid w:val="008D50C0"/>
    <w:rsid w:val="008D51FE"/>
    <w:rsid w:val="008D5659"/>
    <w:rsid w:val="008D59F6"/>
    <w:rsid w:val="008D5A90"/>
    <w:rsid w:val="008D5E50"/>
    <w:rsid w:val="008D6543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31BB"/>
    <w:rsid w:val="008E3664"/>
    <w:rsid w:val="008E49A9"/>
    <w:rsid w:val="008E4C0F"/>
    <w:rsid w:val="008E5E96"/>
    <w:rsid w:val="008E62B1"/>
    <w:rsid w:val="008E756D"/>
    <w:rsid w:val="008E77DE"/>
    <w:rsid w:val="008E7D3C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BC2"/>
    <w:rsid w:val="0090759F"/>
    <w:rsid w:val="00907D13"/>
    <w:rsid w:val="009122AC"/>
    <w:rsid w:val="00913710"/>
    <w:rsid w:val="009137FC"/>
    <w:rsid w:val="00913B13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9AD"/>
    <w:rsid w:val="00926817"/>
    <w:rsid w:val="009273C4"/>
    <w:rsid w:val="009279B1"/>
    <w:rsid w:val="00927C5C"/>
    <w:rsid w:val="00927CC0"/>
    <w:rsid w:val="009304A1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CC"/>
    <w:rsid w:val="00944612"/>
    <w:rsid w:val="009448CD"/>
    <w:rsid w:val="00945120"/>
    <w:rsid w:val="00945FC3"/>
    <w:rsid w:val="00946CDC"/>
    <w:rsid w:val="0094715A"/>
    <w:rsid w:val="009502ED"/>
    <w:rsid w:val="00950582"/>
    <w:rsid w:val="00950F7E"/>
    <w:rsid w:val="00951662"/>
    <w:rsid w:val="00951C49"/>
    <w:rsid w:val="00951FEA"/>
    <w:rsid w:val="00952A20"/>
    <w:rsid w:val="0095314F"/>
    <w:rsid w:val="009554C4"/>
    <w:rsid w:val="00955805"/>
    <w:rsid w:val="00955806"/>
    <w:rsid w:val="00955C94"/>
    <w:rsid w:val="00956B19"/>
    <w:rsid w:val="00957EC4"/>
    <w:rsid w:val="00957FC2"/>
    <w:rsid w:val="00960346"/>
    <w:rsid w:val="00960656"/>
    <w:rsid w:val="00961561"/>
    <w:rsid w:val="009625EC"/>
    <w:rsid w:val="009627DF"/>
    <w:rsid w:val="00963189"/>
    <w:rsid w:val="009633D2"/>
    <w:rsid w:val="0096552F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7D8"/>
    <w:rsid w:val="00977292"/>
    <w:rsid w:val="00977985"/>
    <w:rsid w:val="00977C4A"/>
    <w:rsid w:val="009807FD"/>
    <w:rsid w:val="00980F0A"/>
    <w:rsid w:val="00981AE1"/>
    <w:rsid w:val="00982DB8"/>
    <w:rsid w:val="0098346E"/>
    <w:rsid w:val="009839B3"/>
    <w:rsid w:val="00983CBC"/>
    <w:rsid w:val="00983D32"/>
    <w:rsid w:val="00984620"/>
    <w:rsid w:val="009857F1"/>
    <w:rsid w:val="00986934"/>
    <w:rsid w:val="00986CEB"/>
    <w:rsid w:val="00986D9F"/>
    <w:rsid w:val="00986E92"/>
    <w:rsid w:val="009879B0"/>
    <w:rsid w:val="00987EAE"/>
    <w:rsid w:val="009900A9"/>
    <w:rsid w:val="0099020F"/>
    <w:rsid w:val="0099087B"/>
    <w:rsid w:val="00990A00"/>
    <w:rsid w:val="0099175E"/>
    <w:rsid w:val="0099182E"/>
    <w:rsid w:val="009918BE"/>
    <w:rsid w:val="00992CE2"/>
    <w:rsid w:val="00993172"/>
    <w:rsid w:val="0099348D"/>
    <w:rsid w:val="00993828"/>
    <w:rsid w:val="0099475B"/>
    <w:rsid w:val="00995CB4"/>
    <w:rsid w:val="00996C89"/>
    <w:rsid w:val="00996F2A"/>
    <w:rsid w:val="0099723E"/>
    <w:rsid w:val="00997DE9"/>
    <w:rsid w:val="009A014C"/>
    <w:rsid w:val="009A0BDE"/>
    <w:rsid w:val="009A0DC3"/>
    <w:rsid w:val="009A1822"/>
    <w:rsid w:val="009A2BDF"/>
    <w:rsid w:val="009A3CAE"/>
    <w:rsid w:val="009A3DC0"/>
    <w:rsid w:val="009A56BA"/>
    <w:rsid w:val="009A5861"/>
    <w:rsid w:val="009A5B0D"/>
    <w:rsid w:val="009A5F43"/>
    <w:rsid w:val="009A6199"/>
    <w:rsid w:val="009A6A0F"/>
    <w:rsid w:val="009A7932"/>
    <w:rsid w:val="009B0497"/>
    <w:rsid w:val="009B0F2F"/>
    <w:rsid w:val="009B1650"/>
    <w:rsid w:val="009B1686"/>
    <w:rsid w:val="009B1CD4"/>
    <w:rsid w:val="009B2766"/>
    <w:rsid w:val="009B37DE"/>
    <w:rsid w:val="009B449A"/>
    <w:rsid w:val="009B54DB"/>
    <w:rsid w:val="009B57CB"/>
    <w:rsid w:val="009B62CB"/>
    <w:rsid w:val="009B63AC"/>
    <w:rsid w:val="009B695E"/>
    <w:rsid w:val="009B7589"/>
    <w:rsid w:val="009B79FB"/>
    <w:rsid w:val="009B7E81"/>
    <w:rsid w:val="009B7F77"/>
    <w:rsid w:val="009C00B8"/>
    <w:rsid w:val="009C0C50"/>
    <w:rsid w:val="009C167A"/>
    <w:rsid w:val="009C24BA"/>
    <w:rsid w:val="009C30C7"/>
    <w:rsid w:val="009C31A3"/>
    <w:rsid w:val="009C4262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7BD1"/>
    <w:rsid w:val="009F09E1"/>
    <w:rsid w:val="009F0D21"/>
    <w:rsid w:val="009F15B2"/>
    <w:rsid w:val="009F17AF"/>
    <w:rsid w:val="009F1BB5"/>
    <w:rsid w:val="009F2EB1"/>
    <w:rsid w:val="009F2FC8"/>
    <w:rsid w:val="009F3342"/>
    <w:rsid w:val="009F3427"/>
    <w:rsid w:val="009F3767"/>
    <w:rsid w:val="009F416B"/>
    <w:rsid w:val="009F4A1E"/>
    <w:rsid w:val="009F5E16"/>
    <w:rsid w:val="009F5E97"/>
    <w:rsid w:val="009F60DF"/>
    <w:rsid w:val="009F62B9"/>
    <w:rsid w:val="009F64E7"/>
    <w:rsid w:val="009F6917"/>
    <w:rsid w:val="009F759F"/>
    <w:rsid w:val="009F7AFE"/>
    <w:rsid w:val="009F7EE9"/>
    <w:rsid w:val="00A005C0"/>
    <w:rsid w:val="00A00669"/>
    <w:rsid w:val="00A013B7"/>
    <w:rsid w:val="00A02242"/>
    <w:rsid w:val="00A0258C"/>
    <w:rsid w:val="00A0285B"/>
    <w:rsid w:val="00A02B20"/>
    <w:rsid w:val="00A02D3E"/>
    <w:rsid w:val="00A03E4D"/>
    <w:rsid w:val="00A051BB"/>
    <w:rsid w:val="00A055BC"/>
    <w:rsid w:val="00A058FD"/>
    <w:rsid w:val="00A0596B"/>
    <w:rsid w:val="00A05DC3"/>
    <w:rsid w:val="00A062FF"/>
    <w:rsid w:val="00A06DD9"/>
    <w:rsid w:val="00A07781"/>
    <w:rsid w:val="00A077F3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6AE6"/>
    <w:rsid w:val="00A26DCF"/>
    <w:rsid w:val="00A277EE"/>
    <w:rsid w:val="00A30599"/>
    <w:rsid w:val="00A3060E"/>
    <w:rsid w:val="00A30D64"/>
    <w:rsid w:val="00A320CA"/>
    <w:rsid w:val="00A3231D"/>
    <w:rsid w:val="00A33411"/>
    <w:rsid w:val="00A3417C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1EA3"/>
    <w:rsid w:val="00A5338F"/>
    <w:rsid w:val="00A5359F"/>
    <w:rsid w:val="00A535E1"/>
    <w:rsid w:val="00A537EE"/>
    <w:rsid w:val="00A53B97"/>
    <w:rsid w:val="00A5451C"/>
    <w:rsid w:val="00A55546"/>
    <w:rsid w:val="00A561FB"/>
    <w:rsid w:val="00A563DC"/>
    <w:rsid w:val="00A564B2"/>
    <w:rsid w:val="00A567D8"/>
    <w:rsid w:val="00A56A20"/>
    <w:rsid w:val="00A56C37"/>
    <w:rsid w:val="00A57B91"/>
    <w:rsid w:val="00A6036A"/>
    <w:rsid w:val="00A60470"/>
    <w:rsid w:val="00A608CC"/>
    <w:rsid w:val="00A621CF"/>
    <w:rsid w:val="00A625F1"/>
    <w:rsid w:val="00A630AD"/>
    <w:rsid w:val="00A63394"/>
    <w:rsid w:val="00A64D06"/>
    <w:rsid w:val="00A65AEA"/>
    <w:rsid w:val="00A65F26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D6C"/>
    <w:rsid w:val="00A744D3"/>
    <w:rsid w:val="00A74E1B"/>
    <w:rsid w:val="00A75401"/>
    <w:rsid w:val="00A755AF"/>
    <w:rsid w:val="00A75BB2"/>
    <w:rsid w:val="00A75EC8"/>
    <w:rsid w:val="00A76107"/>
    <w:rsid w:val="00A7634B"/>
    <w:rsid w:val="00A7635D"/>
    <w:rsid w:val="00A77D65"/>
    <w:rsid w:val="00A77F5F"/>
    <w:rsid w:val="00A80505"/>
    <w:rsid w:val="00A80AF4"/>
    <w:rsid w:val="00A83F2F"/>
    <w:rsid w:val="00A847C4"/>
    <w:rsid w:val="00A85145"/>
    <w:rsid w:val="00A85C7A"/>
    <w:rsid w:val="00A85E1C"/>
    <w:rsid w:val="00A867D0"/>
    <w:rsid w:val="00A86B73"/>
    <w:rsid w:val="00A870F1"/>
    <w:rsid w:val="00A874FA"/>
    <w:rsid w:val="00A876A7"/>
    <w:rsid w:val="00A90773"/>
    <w:rsid w:val="00A9125C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50D2"/>
    <w:rsid w:val="00A95298"/>
    <w:rsid w:val="00A96572"/>
    <w:rsid w:val="00A9705E"/>
    <w:rsid w:val="00A973F0"/>
    <w:rsid w:val="00A97CAB"/>
    <w:rsid w:val="00AA0184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585C"/>
    <w:rsid w:val="00AB5865"/>
    <w:rsid w:val="00AB5D79"/>
    <w:rsid w:val="00AB62E9"/>
    <w:rsid w:val="00AB6307"/>
    <w:rsid w:val="00AB6D23"/>
    <w:rsid w:val="00AB6EA2"/>
    <w:rsid w:val="00AB76EC"/>
    <w:rsid w:val="00AC0B80"/>
    <w:rsid w:val="00AC0DF0"/>
    <w:rsid w:val="00AC1033"/>
    <w:rsid w:val="00AC1853"/>
    <w:rsid w:val="00AC2791"/>
    <w:rsid w:val="00AC332C"/>
    <w:rsid w:val="00AC3F3E"/>
    <w:rsid w:val="00AC4E4A"/>
    <w:rsid w:val="00AC55B7"/>
    <w:rsid w:val="00AC5D6C"/>
    <w:rsid w:val="00AC6691"/>
    <w:rsid w:val="00AC7AD2"/>
    <w:rsid w:val="00AC7FED"/>
    <w:rsid w:val="00AD1127"/>
    <w:rsid w:val="00AD1632"/>
    <w:rsid w:val="00AD257A"/>
    <w:rsid w:val="00AD3035"/>
    <w:rsid w:val="00AD382A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E0BB0"/>
    <w:rsid w:val="00AE0EDC"/>
    <w:rsid w:val="00AE139F"/>
    <w:rsid w:val="00AE1F22"/>
    <w:rsid w:val="00AE248B"/>
    <w:rsid w:val="00AE384C"/>
    <w:rsid w:val="00AE3A5A"/>
    <w:rsid w:val="00AE4C01"/>
    <w:rsid w:val="00AE54D8"/>
    <w:rsid w:val="00AE6BDB"/>
    <w:rsid w:val="00AE6D3A"/>
    <w:rsid w:val="00AF06C1"/>
    <w:rsid w:val="00AF1167"/>
    <w:rsid w:val="00AF1A27"/>
    <w:rsid w:val="00AF281A"/>
    <w:rsid w:val="00AF381E"/>
    <w:rsid w:val="00AF3CE1"/>
    <w:rsid w:val="00AF3DFD"/>
    <w:rsid w:val="00AF4C6E"/>
    <w:rsid w:val="00AF4F1E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3796"/>
    <w:rsid w:val="00B03FA6"/>
    <w:rsid w:val="00B04CEA"/>
    <w:rsid w:val="00B0563E"/>
    <w:rsid w:val="00B05D62"/>
    <w:rsid w:val="00B060A2"/>
    <w:rsid w:val="00B06818"/>
    <w:rsid w:val="00B07694"/>
    <w:rsid w:val="00B11D8D"/>
    <w:rsid w:val="00B11FD2"/>
    <w:rsid w:val="00B13593"/>
    <w:rsid w:val="00B14DEF"/>
    <w:rsid w:val="00B15298"/>
    <w:rsid w:val="00B1600B"/>
    <w:rsid w:val="00B1634B"/>
    <w:rsid w:val="00B16E3C"/>
    <w:rsid w:val="00B179C1"/>
    <w:rsid w:val="00B22108"/>
    <w:rsid w:val="00B227E1"/>
    <w:rsid w:val="00B22AAF"/>
    <w:rsid w:val="00B22E83"/>
    <w:rsid w:val="00B23538"/>
    <w:rsid w:val="00B242A5"/>
    <w:rsid w:val="00B24D64"/>
    <w:rsid w:val="00B24E1D"/>
    <w:rsid w:val="00B24FE4"/>
    <w:rsid w:val="00B251AD"/>
    <w:rsid w:val="00B25722"/>
    <w:rsid w:val="00B26707"/>
    <w:rsid w:val="00B26C67"/>
    <w:rsid w:val="00B26CD8"/>
    <w:rsid w:val="00B273E9"/>
    <w:rsid w:val="00B27D0A"/>
    <w:rsid w:val="00B315B0"/>
    <w:rsid w:val="00B329FD"/>
    <w:rsid w:val="00B3315D"/>
    <w:rsid w:val="00B335C8"/>
    <w:rsid w:val="00B34657"/>
    <w:rsid w:val="00B34834"/>
    <w:rsid w:val="00B34B34"/>
    <w:rsid w:val="00B34C41"/>
    <w:rsid w:val="00B34DB4"/>
    <w:rsid w:val="00B35185"/>
    <w:rsid w:val="00B35691"/>
    <w:rsid w:val="00B36100"/>
    <w:rsid w:val="00B36CF3"/>
    <w:rsid w:val="00B36FCB"/>
    <w:rsid w:val="00B3728A"/>
    <w:rsid w:val="00B37D73"/>
    <w:rsid w:val="00B40295"/>
    <w:rsid w:val="00B40587"/>
    <w:rsid w:val="00B40B4D"/>
    <w:rsid w:val="00B40B5D"/>
    <w:rsid w:val="00B41B41"/>
    <w:rsid w:val="00B42065"/>
    <w:rsid w:val="00B42E9D"/>
    <w:rsid w:val="00B4314F"/>
    <w:rsid w:val="00B43718"/>
    <w:rsid w:val="00B4639C"/>
    <w:rsid w:val="00B4677C"/>
    <w:rsid w:val="00B4752E"/>
    <w:rsid w:val="00B475EC"/>
    <w:rsid w:val="00B510E7"/>
    <w:rsid w:val="00B513A8"/>
    <w:rsid w:val="00B51748"/>
    <w:rsid w:val="00B5218F"/>
    <w:rsid w:val="00B52E27"/>
    <w:rsid w:val="00B53574"/>
    <w:rsid w:val="00B53D28"/>
    <w:rsid w:val="00B54793"/>
    <w:rsid w:val="00B547BB"/>
    <w:rsid w:val="00B55DA7"/>
    <w:rsid w:val="00B55F0D"/>
    <w:rsid w:val="00B55FD9"/>
    <w:rsid w:val="00B560A9"/>
    <w:rsid w:val="00B56C6B"/>
    <w:rsid w:val="00B56E1A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591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1D6D"/>
    <w:rsid w:val="00B72248"/>
    <w:rsid w:val="00B72FF7"/>
    <w:rsid w:val="00B73990"/>
    <w:rsid w:val="00B7490F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3D7E"/>
    <w:rsid w:val="00B8434D"/>
    <w:rsid w:val="00B860CE"/>
    <w:rsid w:val="00B862C2"/>
    <w:rsid w:val="00B86373"/>
    <w:rsid w:val="00B864D3"/>
    <w:rsid w:val="00B87A40"/>
    <w:rsid w:val="00B87B59"/>
    <w:rsid w:val="00B9128B"/>
    <w:rsid w:val="00B921B7"/>
    <w:rsid w:val="00B9257D"/>
    <w:rsid w:val="00B92BC9"/>
    <w:rsid w:val="00B9361A"/>
    <w:rsid w:val="00B9392A"/>
    <w:rsid w:val="00B941F8"/>
    <w:rsid w:val="00B95170"/>
    <w:rsid w:val="00B95D7C"/>
    <w:rsid w:val="00B96F40"/>
    <w:rsid w:val="00B976E5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92E"/>
    <w:rsid w:val="00BA5D64"/>
    <w:rsid w:val="00BA68C4"/>
    <w:rsid w:val="00BA77CE"/>
    <w:rsid w:val="00BB0398"/>
    <w:rsid w:val="00BB1272"/>
    <w:rsid w:val="00BB20B6"/>
    <w:rsid w:val="00BB5355"/>
    <w:rsid w:val="00BB598A"/>
    <w:rsid w:val="00BB644C"/>
    <w:rsid w:val="00BB6738"/>
    <w:rsid w:val="00BB759A"/>
    <w:rsid w:val="00BC1C52"/>
    <w:rsid w:val="00BC2E9C"/>
    <w:rsid w:val="00BC3857"/>
    <w:rsid w:val="00BC3B86"/>
    <w:rsid w:val="00BC3C25"/>
    <w:rsid w:val="00BC42D9"/>
    <w:rsid w:val="00BC431B"/>
    <w:rsid w:val="00BC4AC6"/>
    <w:rsid w:val="00BC5B93"/>
    <w:rsid w:val="00BC5E4F"/>
    <w:rsid w:val="00BC67EC"/>
    <w:rsid w:val="00BC6A57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DC9"/>
    <w:rsid w:val="00BE05EF"/>
    <w:rsid w:val="00BE167B"/>
    <w:rsid w:val="00BE1735"/>
    <w:rsid w:val="00BE230B"/>
    <w:rsid w:val="00BE2389"/>
    <w:rsid w:val="00BE34DA"/>
    <w:rsid w:val="00BE3E3E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2C1"/>
    <w:rsid w:val="00BF3363"/>
    <w:rsid w:val="00BF36AC"/>
    <w:rsid w:val="00BF4059"/>
    <w:rsid w:val="00BF43C7"/>
    <w:rsid w:val="00BF45BE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340"/>
    <w:rsid w:val="00BF73A5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488D"/>
    <w:rsid w:val="00C04FAE"/>
    <w:rsid w:val="00C06827"/>
    <w:rsid w:val="00C074B1"/>
    <w:rsid w:val="00C07CA0"/>
    <w:rsid w:val="00C10681"/>
    <w:rsid w:val="00C112C9"/>
    <w:rsid w:val="00C11815"/>
    <w:rsid w:val="00C11AE5"/>
    <w:rsid w:val="00C11C2D"/>
    <w:rsid w:val="00C11C9D"/>
    <w:rsid w:val="00C11E46"/>
    <w:rsid w:val="00C11E4C"/>
    <w:rsid w:val="00C12459"/>
    <w:rsid w:val="00C1273F"/>
    <w:rsid w:val="00C149EC"/>
    <w:rsid w:val="00C15743"/>
    <w:rsid w:val="00C1580B"/>
    <w:rsid w:val="00C15FD7"/>
    <w:rsid w:val="00C1616D"/>
    <w:rsid w:val="00C1754C"/>
    <w:rsid w:val="00C20580"/>
    <w:rsid w:val="00C215B2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61E6"/>
    <w:rsid w:val="00C36376"/>
    <w:rsid w:val="00C3666F"/>
    <w:rsid w:val="00C36DCB"/>
    <w:rsid w:val="00C401BF"/>
    <w:rsid w:val="00C41914"/>
    <w:rsid w:val="00C42843"/>
    <w:rsid w:val="00C42E9D"/>
    <w:rsid w:val="00C43334"/>
    <w:rsid w:val="00C446D8"/>
    <w:rsid w:val="00C4472C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36D"/>
    <w:rsid w:val="00C55706"/>
    <w:rsid w:val="00C55A13"/>
    <w:rsid w:val="00C55AFD"/>
    <w:rsid w:val="00C55F18"/>
    <w:rsid w:val="00C5671A"/>
    <w:rsid w:val="00C606D8"/>
    <w:rsid w:val="00C6077E"/>
    <w:rsid w:val="00C61967"/>
    <w:rsid w:val="00C62686"/>
    <w:rsid w:val="00C65196"/>
    <w:rsid w:val="00C657CB"/>
    <w:rsid w:val="00C66F8F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B89"/>
    <w:rsid w:val="00C80E19"/>
    <w:rsid w:val="00C8176B"/>
    <w:rsid w:val="00C818A2"/>
    <w:rsid w:val="00C81FAE"/>
    <w:rsid w:val="00C82479"/>
    <w:rsid w:val="00C839FA"/>
    <w:rsid w:val="00C847A1"/>
    <w:rsid w:val="00C847D6"/>
    <w:rsid w:val="00C84B4A"/>
    <w:rsid w:val="00C8589E"/>
    <w:rsid w:val="00C860D5"/>
    <w:rsid w:val="00C86D51"/>
    <w:rsid w:val="00C86FBA"/>
    <w:rsid w:val="00C90849"/>
    <w:rsid w:val="00C90AEF"/>
    <w:rsid w:val="00C90B4B"/>
    <w:rsid w:val="00C91E90"/>
    <w:rsid w:val="00C9216F"/>
    <w:rsid w:val="00C9249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4CC"/>
    <w:rsid w:val="00CB158F"/>
    <w:rsid w:val="00CB16AD"/>
    <w:rsid w:val="00CB2238"/>
    <w:rsid w:val="00CB3F4F"/>
    <w:rsid w:val="00CB4522"/>
    <w:rsid w:val="00CB49F9"/>
    <w:rsid w:val="00CB4AFE"/>
    <w:rsid w:val="00CB4D3A"/>
    <w:rsid w:val="00CB4D41"/>
    <w:rsid w:val="00CB510C"/>
    <w:rsid w:val="00CB6B68"/>
    <w:rsid w:val="00CB6EB0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3C7"/>
    <w:rsid w:val="00CC7C67"/>
    <w:rsid w:val="00CD1FC7"/>
    <w:rsid w:val="00CD42BE"/>
    <w:rsid w:val="00CD489E"/>
    <w:rsid w:val="00CD4BD3"/>
    <w:rsid w:val="00CD4D51"/>
    <w:rsid w:val="00CD4E92"/>
    <w:rsid w:val="00CD5B53"/>
    <w:rsid w:val="00CD5F1D"/>
    <w:rsid w:val="00CD7155"/>
    <w:rsid w:val="00CD7475"/>
    <w:rsid w:val="00CD7AB2"/>
    <w:rsid w:val="00CE0871"/>
    <w:rsid w:val="00CE0BA6"/>
    <w:rsid w:val="00CE0F50"/>
    <w:rsid w:val="00CE1A85"/>
    <w:rsid w:val="00CE1F99"/>
    <w:rsid w:val="00CE39AA"/>
    <w:rsid w:val="00CE464B"/>
    <w:rsid w:val="00CE4804"/>
    <w:rsid w:val="00CE4C19"/>
    <w:rsid w:val="00CE58C4"/>
    <w:rsid w:val="00CE62B7"/>
    <w:rsid w:val="00CE6DE2"/>
    <w:rsid w:val="00CF01C4"/>
    <w:rsid w:val="00CF0DF2"/>
    <w:rsid w:val="00CF3E48"/>
    <w:rsid w:val="00CF4A58"/>
    <w:rsid w:val="00CF4F51"/>
    <w:rsid w:val="00CF513C"/>
    <w:rsid w:val="00CF5BA2"/>
    <w:rsid w:val="00CF611F"/>
    <w:rsid w:val="00CF74D6"/>
    <w:rsid w:val="00CF7CC3"/>
    <w:rsid w:val="00D01CA5"/>
    <w:rsid w:val="00D01DFF"/>
    <w:rsid w:val="00D01EFE"/>
    <w:rsid w:val="00D029D0"/>
    <w:rsid w:val="00D03296"/>
    <w:rsid w:val="00D0376E"/>
    <w:rsid w:val="00D043DA"/>
    <w:rsid w:val="00D04ECF"/>
    <w:rsid w:val="00D061A1"/>
    <w:rsid w:val="00D06310"/>
    <w:rsid w:val="00D06686"/>
    <w:rsid w:val="00D10049"/>
    <w:rsid w:val="00D10DCF"/>
    <w:rsid w:val="00D124E2"/>
    <w:rsid w:val="00D12755"/>
    <w:rsid w:val="00D13230"/>
    <w:rsid w:val="00D134BA"/>
    <w:rsid w:val="00D145B2"/>
    <w:rsid w:val="00D14826"/>
    <w:rsid w:val="00D14E3F"/>
    <w:rsid w:val="00D15766"/>
    <w:rsid w:val="00D159C1"/>
    <w:rsid w:val="00D17AD8"/>
    <w:rsid w:val="00D21059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3A3A"/>
    <w:rsid w:val="00D446EB"/>
    <w:rsid w:val="00D44D86"/>
    <w:rsid w:val="00D45294"/>
    <w:rsid w:val="00D458F2"/>
    <w:rsid w:val="00D47FB4"/>
    <w:rsid w:val="00D509DE"/>
    <w:rsid w:val="00D50E0C"/>
    <w:rsid w:val="00D5138A"/>
    <w:rsid w:val="00D51FF7"/>
    <w:rsid w:val="00D5208F"/>
    <w:rsid w:val="00D53443"/>
    <w:rsid w:val="00D53E77"/>
    <w:rsid w:val="00D53FAD"/>
    <w:rsid w:val="00D5449F"/>
    <w:rsid w:val="00D548EB"/>
    <w:rsid w:val="00D55852"/>
    <w:rsid w:val="00D55C26"/>
    <w:rsid w:val="00D55DDB"/>
    <w:rsid w:val="00D57487"/>
    <w:rsid w:val="00D576D8"/>
    <w:rsid w:val="00D57712"/>
    <w:rsid w:val="00D57BC0"/>
    <w:rsid w:val="00D57E2F"/>
    <w:rsid w:val="00D60B89"/>
    <w:rsid w:val="00D60BCA"/>
    <w:rsid w:val="00D60EFA"/>
    <w:rsid w:val="00D6258D"/>
    <w:rsid w:val="00D62682"/>
    <w:rsid w:val="00D62722"/>
    <w:rsid w:val="00D62AC7"/>
    <w:rsid w:val="00D63588"/>
    <w:rsid w:val="00D63A6E"/>
    <w:rsid w:val="00D640F4"/>
    <w:rsid w:val="00D64314"/>
    <w:rsid w:val="00D6458F"/>
    <w:rsid w:val="00D647F8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D6A"/>
    <w:rsid w:val="00D74688"/>
    <w:rsid w:val="00D767C5"/>
    <w:rsid w:val="00D77B44"/>
    <w:rsid w:val="00D80359"/>
    <w:rsid w:val="00D808C2"/>
    <w:rsid w:val="00D81024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766"/>
    <w:rsid w:val="00D907D7"/>
    <w:rsid w:val="00D90C6D"/>
    <w:rsid w:val="00D90FEB"/>
    <w:rsid w:val="00D915D8"/>
    <w:rsid w:val="00D91695"/>
    <w:rsid w:val="00D91FA1"/>
    <w:rsid w:val="00D920A6"/>
    <w:rsid w:val="00D941AB"/>
    <w:rsid w:val="00D9509B"/>
    <w:rsid w:val="00D954F5"/>
    <w:rsid w:val="00D9565F"/>
    <w:rsid w:val="00D9581D"/>
    <w:rsid w:val="00D96577"/>
    <w:rsid w:val="00D97E0F"/>
    <w:rsid w:val="00DA072B"/>
    <w:rsid w:val="00DA0795"/>
    <w:rsid w:val="00DA0F58"/>
    <w:rsid w:val="00DA1B03"/>
    <w:rsid w:val="00DA1BA6"/>
    <w:rsid w:val="00DA31FD"/>
    <w:rsid w:val="00DA36FB"/>
    <w:rsid w:val="00DA423F"/>
    <w:rsid w:val="00DA494E"/>
    <w:rsid w:val="00DA4C15"/>
    <w:rsid w:val="00DA5089"/>
    <w:rsid w:val="00DA5966"/>
    <w:rsid w:val="00DA5CD4"/>
    <w:rsid w:val="00DA5E38"/>
    <w:rsid w:val="00DA6BC2"/>
    <w:rsid w:val="00DA6EA2"/>
    <w:rsid w:val="00DA7247"/>
    <w:rsid w:val="00DA7476"/>
    <w:rsid w:val="00DB0719"/>
    <w:rsid w:val="00DB0AE3"/>
    <w:rsid w:val="00DB0C15"/>
    <w:rsid w:val="00DB118B"/>
    <w:rsid w:val="00DB1AAD"/>
    <w:rsid w:val="00DB25D1"/>
    <w:rsid w:val="00DB27B9"/>
    <w:rsid w:val="00DB3133"/>
    <w:rsid w:val="00DB336B"/>
    <w:rsid w:val="00DB37B1"/>
    <w:rsid w:val="00DB4445"/>
    <w:rsid w:val="00DB463B"/>
    <w:rsid w:val="00DB5B1D"/>
    <w:rsid w:val="00DB5D6B"/>
    <w:rsid w:val="00DB5E02"/>
    <w:rsid w:val="00DB5EB1"/>
    <w:rsid w:val="00DB6581"/>
    <w:rsid w:val="00DB7866"/>
    <w:rsid w:val="00DC0966"/>
    <w:rsid w:val="00DC0A82"/>
    <w:rsid w:val="00DC11C3"/>
    <w:rsid w:val="00DC25A8"/>
    <w:rsid w:val="00DC2BAF"/>
    <w:rsid w:val="00DC348B"/>
    <w:rsid w:val="00DC34F5"/>
    <w:rsid w:val="00DC42B0"/>
    <w:rsid w:val="00DC4812"/>
    <w:rsid w:val="00DC5AD6"/>
    <w:rsid w:val="00DC6250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845"/>
    <w:rsid w:val="00DD4EB9"/>
    <w:rsid w:val="00DD70C8"/>
    <w:rsid w:val="00DD7BB7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25D9"/>
    <w:rsid w:val="00E027D2"/>
    <w:rsid w:val="00E03120"/>
    <w:rsid w:val="00E033BC"/>
    <w:rsid w:val="00E04313"/>
    <w:rsid w:val="00E047F8"/>
    <w:rsid w:val="00E04EE8"/>
    <w:rsid w:val="00E04FE4"/>
    <w:rsid w:val="00E051E0"/>
    <w:rsid w:val="00E0563F"/>
    <w:rsid w:val="00E05716"/>
    <w:rsid w:val="00E06067"/>
    <w:rsid w:val="00E06597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ADF"/>
    <w:rsid w:val="00E12187"/>
    <w:rsid w:val="00E123AB"/>
    <w:rsid w:val="00E12463"/>
    <w:rsid w:val="00E127DC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E78"/>
    <w:rsid w:val="00E167C8"/>
    <w:rsid w:val="00E16923"/>
    <w:rsid w:val="00E16C29"/>
    <w:rsid w:val="00E16C87"/>
    <w:rsid w:val="00E16FE0"/>
    <w:rsid w:val="00E17960"/>
    <w:rsid w:val="00E17B4C"/>
    <w:rsid w:val="00E17F83"/>
    <w:rsid w:val="00E20271"/>
    <w:rsid w:val="00E205A0"/>
    <w:rsid w:val="00E20AB6"/>
    <w:rsid w:val="00E20E30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70A"/>
    <w:rsid w:val="00E2638A"/>
    <w:rsid w:val="00E26C7B"/>
    <w:rsid w:val="00E26F07"/>
    <w:rsid w:val="00E27D60"/>
    <w:rsid w:val="00E3046F"/>
    <w:rsid w:val="00E31D1A"/>
    <w:rsid w:val="00E31E87"/>
    <w:rsid w:val="00E31ECF"/>
    <w:rsid w:val="00E32CEF"/>
    <w:rsid w:val="00E33256"/>
    <w:rsid w:val="00E341E6"/>
    <w:rsid w:val="00E34420"/>
    <w:rsid w:val="00E34EDF"/>
    <w:rsid w:val="00E3538B"/>
    <w:rsid w:val="00E35CAE"/>
    <w:rsid w:val="00E35FDD"/>
    <w:rsid w:val="00E36515"/>
    <w:rsid w:val="00E3789A"/>
    <w:rsid w:val="00E40A75"/>
    <w:rsid w:val="00E40B89"/>
    <w:rsid w:val="00E410EA"/>
    <w:rsid w:val="00E414D1"/>
    <w:rsid w:val="00E416FF"/>
    <w:rsid w:val="00E4268B"/>
    <w:rsid w:val="00E42A3D"/>
    <w:rsid w:val="00E4320A"/>
    <w:rsid w:val="00E43332"/>
    <w:rsid w:val="00E43C7E"/>
    <w:rsid w:val="00E444A2"/>
    <w:rsid w:val="00E4636F"/>
    <w:rsid w:val="00E4753B"/>
    <w:rsid w:val="00E478CB"/>
    <w:rsid w:val="00E47C85"/>
    <w:rsid w:val="00E47E9F"/>
    <w:rsid w:val="00E5000A"/>
    <w:rsid w:val="00E51276"/>
    <w:rsid w:val="00E518CD"/>
    <w:rsid w:val="00E52126"/>
    <w:rsid w:val="00E52869"/>
    <w:rsid w:val="00E52A21"/>
    <w:rsid w:val="00E53356"/>
    <w:rsid w:val="00E53BC5"/>
    <w:rsid w:val="00E543B5"/>
    <w:rsid w:val="00E56FA8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202C"/>
    <w:rsid w:val="00E62642"/>
    <w:rsid w:val="00E63567"/>
    <w:rsid w:val="00E64165"/>
    <w:rsid w:val="00E64CBD"/>
    <w:rsid w:val="00E65ED2"/>
    <w:rsid w:val="00E65F66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8DB"/>
    <w:rsid w:val="00E769AC"/>
    <w:rsid w:val="00E76C4A"/>
    <w:rsid w:val="00E76E59"/>
    <w:rsid w:val="00E770E6"/>
    <w:rsid w:val="00E7716F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1D64"/>
    <w:rsid w:val="00E825C1"/>
    <w:rsid w:val="00E83006"/>
    <w:rsid w:val="00E8303D"/>
    <w:rsid w:val="00E83EE2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A0217"/>
    <w:rsid w:val="00EA0489"/>
    <w:rsid w:val="00EA0FC0"/>
    <w:rsid w:val="00EA102A"/>
    <w:rsid w:val="00EA2D99"/>
    <w:rsid w:val="00EA3588"/>
    <w:rsid w:val="00EA359F"/>
    <w:rsid w:val="00EA3B03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E7"/>
    <w:rsid w:val="00EB2FF1"/>
    <w:rsid w:val="00EB36A6"/>
    <w:rsid w:val="00EB485A"/>
    <w:rsid w:val="00EB4E49"/>
    <w:rsid w:val="00EB6767"/>
    <w:rsid w:val="00EB6CD8"/>
    <w:rsid w:val="00EB70B2"/>
    <w:rsid w:val="00EB79BA"/>
    <w:rsid w:val="00EB7A17"/>
    <w:rsid w:val="00EB7EC3"/>
    <w:rsid w:val="00EC05BF"/>
    <w:rsid w:val="00EC094A"/>
    <w:rsid w:val="00EC0B28"/>
    <w:rsid w:val="00EC0C88"/>
    <w:rsid w:val="00EC12C9"/>
    <w:rsid w:val="00EC1B01"/>
    <w:rsid w:val="00EC2133"/>
    <w:rsid w:val="00EC34EB"/>
    <w:rsid w:val="00EC3812"/>
    <w:rsid w:val="00EC3E67"/>
    <w:rsid w:val="00EC49C6"/>
    <w:rsid w:val="00EC4D41"/>
    <w:rsid w:val="00EC4D79"/>
    <w:rsid w:val="00EC5AD7"/>
    <w:rsid w:val="00EC7364"/>
    <w:rsid w:val="00EC77D5"/>
    <w:rsid w:val="00ED26E5"/>
    <w:rsid w:val="00ED2B48"/>
    <w:rsid w:val="00ED372A"/>
    <w:rsid w:val="00ED422F"/>
    <w:rsid w:val="00ED5481"/>
    <w:rsid w:val="00ED5E90"/>
    <w:rsid w:val="00ED6CF3"/>
    <w:rsid w:val="00ED7BC5"/>
    <w:rsid w:val="00EE04EA"/>
    <w:rsid w:val="00EE0C2A"/>
    <w:rsid w:val="00EE1926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2B0"/>
    <w:rsid w:val="00EE6AE5"/>
    <w:rsid w:val="00EE6D0E"/>
    <w:rsid w:val="00EE7C47"/>
    <w:rsid w:val="00EF0CFF"/>
    <w:rsid w:val="00EF1143"/>
    <w:rsid w:val="00EF1A3B"/>
    <w:rsid w:val="00EF2CCD"/>
    <w:rsid w:val="00EF3354"/>
    <w:rsid w:val="00EF34F4"/>
    <w:rsid w:val="00EF362B"/>
    <w:rsid w:val="00EF3B7C"/>
    <w:rsid w:val="00EF3CAD"/>
    <w:rsid w:val="00EF48CC"/>
    <w:rsid w:val="00EF513E"/>
    <w:rsid w:val="00EF56EC"/>
    <w:rsid w:val="00EF5793"/>
    <w:rsid w:val="00EF5F77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7A6"/>
    <w:rsid w:val="00F04145"/>
    <w:rsid w:val="00F04E58"/>
    <w:rsid w:val="00F04FE6"/>
    <w:rsid w:val="00F05338"/>
    <w:rsid w:val="00F05DDA"/>
    <w:rsid w:val="00F068F4"/>
    <w:rsid w:val="00F06AB2"/>
    <w:rsid w:val="00F06B2D"/>
    <w:rsid w:val="00F06FF4"/>
    <w:rsid w:val="00F1065F"/>
    <w:rsid w:val="00F10E04"/>
    <w:rsid w:val="00F10F72"/>
    <w:rsid w:val="00F126A2"/>
    <w:rsid w:val="00F13110"/>
    <w:rsid w:val="00F13166"/>
    <w:rsid w:val="00F13F07"/>
    <w:rsid w:val="00F1405E"/>
    <w:rsid w:val="00F1499E"/>
    <w:rsid w:val="00F14BBF"/>
    <w:rsid w:val="00F15645"/>
    <w:rsid w:val="00F16CC3"/>
    <w:rsid w:val="00F17873"/>
    <w:rsid w:val="00F17D55"/>
    <w:rsid w:val="00F2007D"/>
    <w:rsid w:val="00F21EAD"/>
    <w:rsid w:val="00F2346B"/>
    <w:rsid w:val="00F23F8D"/>
    <w:rsid w:val="00F241A5"/>
    <w:rsid w:val="00F24F51"/>
    <w:rsid w:val="00F250E1"/>
    <w:rsid w:val="00F259E3"/>
    <w:rsid w:val="00F25D39"/>
    <w:rsid w:val="00F2680C"/>
    <w:rsid w:val="00F26C60"/>
    <w:rsid w:val="00F26CE2"/>
    <w:rsid w:val="00F2721A"/>
    <w:rsid w:val="00F272F9"/>
    <w:rsid w:val="00F3004E"/>
    <w:rsid w:val="00F30C54"/>
    <w:rsid w:val="00F31682"/>
    <w:rsid w:val="00F31695"/>
    <w:rsid w:val="00F32013"/>
    <w:rsid w:val="00F3245C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37E2E"/>
    <w:rsid w:val="00F40964"/>
    <w:rsid w:val="00F4117C"/>
    <w:rsid w:val="00F41188"/>
    <w:rsid w:val="00F4128F"/>
    <w:rsid w:val="00F41392"/>
    <w:rsid w:val="00F42292"/>
    <w:rsid w:val="00F42438"/>
    <w:rsid w:val="00F42F0C"/>
    <w:rsid w:val="00F43444"/>
    <w:rsid w:val="00F434B4"/>
    <w:rsid w:val="00F44297"/>
    <w:rsid w:val="00F46423"/>
    <w:rsid w:val="00F46769"/>
    <w:rsid w:val="00F46B26"/>
    <w:rsid w:val="00F46D21"/>
    <w:rsid w:val="00F46DB5"/>
    <w:rsid w:val="00F473FF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496"/>
    <w:rsid w:val="00F55451"/>
    <w:rsid w:val="00F557B0"/>
    <w:rsid w:val="00F563B4"/>
    <w:rsid w:val="00F564F9"/>
    <w:rsid w:val="00F5686B"/>
    <w:rsid w:val="00F56E6D"/>
    <w:rsid w:val="00F5785B"/>
    <w:rsid w:val="00F60065"/>
    <w:rsid w:val="00F61179"/>
    <w:rsid w:val="00F61F65"/>
    <w:rsid w:val="00F62428"/>
    <w:rsid w:val="00F6281A"/>
    <w:rsid w:val="00F6326F"/>
    <w:rsid w:val="00F644A5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48D"/>
    <w:rsid w:val="00F76929"/>
    <w:rsid w:val="00F76F46"/>
    <w:rsid w:val="00F803F6"/>
    <w:rsid w:val="00F815D4"/>
    <w:rsid w:val="00F819C1"/>
    <w:rsid w:val="00F825B6"/>
    <w:rsid w:val="00F82819"/>
    <w:rsid w:val="00F82B71"/>
    <w:rsid w:val="00F82F9A"/>
    <w:rsid w:val="00F82FA1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F62"/>
    <w:rsid w:val="00F926D8"/>
    <w:rsid w:val="00F92C13"/>
    <w:rsid w:val="00F92C62"/>
    <w:rsid w:val="00F92D2E"/>
    <w:rsid w:val="00F93F81"/>
    <w:rsid w:val="00F944FC"/>
    <w:rsid w:val="00F948D5"/>
    <w:rsid w:val="00F963CA"/>
    <w:rsid w:val="00F9689E"/>
    <w:rsid w:val="00F96C5E"/>
    <w:rsid w:val="00F971BE"/>
    <w:rsid w:val="00F97452"/>
    <w:rsid w:val="00F97894"/>
    <w:rsid w:val="00FA0723"/>
    <w:rsid w:val="00FA0764"/>
    <w:rsid w:val="00FA1695"/>
    <w:rsid w:val="00FA1857"/>
    <w:rsid w:val="00FA1C4D"/>
    <w:rsid w:val="00FA1C71"/>
    <w:rsid w:val="00FA2739"/>
    <w:rsid w:val="00FA284F"/>
    <w:rsid w:val="00FA2F9E"/>
    <w:rsid w:val="00FA393C"/>
    <w:rsid w:val="00FA3C2F"/>
    <w:rsid w:val="00FA454F"/>
    <w:rsid w:val="00FA45A5"/>
    <w:rsid w:val="00FA518C"/>
    <w:rsid w:val="00FA5CD5"/>
    <w:rsid w:val="00FA5D0F"/>
    <w:rsid w:val="00FA68FF"/>
    <w:rsid w:val="00FA6B94"/>
    <w:rsid w:val="00FA78CF"/>
    <w:rsid w:val="00FB006A"/>
    <w:rsid w:val="00FB0B0A"/>
    <w:rsid w:val="00FB1944"/>
    <w:rsid w:val="00FB1F4D"/>
    <w:rsid w:val="00FB1F50"/>
    <w:rsid w:val="00FB217C"/>
    <w:rsid w:val="00FB2837"/>
    <w:rsid w:val="00FB2B6E"/>
    <w:rsid w:val="00FB2EF2"/>
    <w:rsid w:val="00FB3B43"/>
    <w:rsid w:val="00FB430F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3DD4"/>
    <w:rsid w:val="00FD445B"/>
    <w:rsid w:val="00FD4F47"/>
    <w:rsid w:val="00FD57AC"/>
    <w:rsid w:val="00FD5B90"/>
    <w:rsid w:val="00FD5FF4"/>
    <w:rsid w:val="00FD62DD"/>
    <w:rsid w:val="00FD662A"/>
    <w:rsid w:val="00FD72CB"/>
    <w:rsid w:val="00FE0857"/>
    <w:rsid w:val="00FE1829"/>
    <w:rsid w:val="00FE1D9B"/>
    <w:rsid w:val="00FE3BD6"/>
    <w:rsid w:val="00FE4379"/>
    <w:rsid w:val="00FE4503"/>
    <w:rsid w:val="00FE6510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404A"/>
    <w:rsid w:val="00FF5005"/>
    <w:rsid w:val="00FF5B8A"/>
    <w:rsid w:val="00F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CEAED9E0-F022-4600-9E45-5CDC668F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  <w:style w:type="paragraph" w:customStyle="1" w:styleId="paragraph">
    <w:name w:val="paragraph"/>
    <w:basedOn w:val="Normal"/>
    <w:rsid w:val="00295CB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295CB4"/>
  </w:style>
  <w:style w:type="character" w:customStyle="1" w:styleId="apple-converted-space">
    <w:name w:val="apple-converted-space"/>
    <w:basedOn w:val="DefaultParagraphFont"/>
    <w:rsid w:val="00295CB4"/>
  </w:style>
  <w:style w:type="character" w:customStyle="1" w:styleId="eop">
    <w:name w:val="eop"/>
    <w:basedOn w:val="DefaultParagraphFont"/>
    <w:rsid w:val="00295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5NUHHDQN7SK2-1476151046-502528</_dlc_DocId>
    <_dlc_DocIdUrl xmlns="f166a696-7b5b-4ccd-9f0c-ffde0cceec81">
      <Url>https://ericsson.sharepoint.com/sites/star/_layouts/15/DocIdRedir.aspx?ID=5NUHHDQN7SK2-1476151046-502528</Url>
      <Description>5NUHHDQN7SK2-1476151046-502528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0BEEC0-6F8C-4197-94A5-80C299CC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3103</TotalTime>
  <Pages>1</Pages>
  <Words>1879</Words>
  <Characters>10713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Ali Parichehreh</cp:lastModifiedBy>
  <cp:revision>1726</cp:revision>
  <dcterms:created xsi:type="dcterms:W3CDTF">2020-10-23T18:51:00Z</dcterms:created>
  <dcterms:modified xsi:type="dcterms:W3CDTF">2021-08-05T16:28:00Z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b52ec45c-5b2c-4204-9720-e46a361fdfba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